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F5B6" w14:textId="77777777" w:rsidR="009B080E" w:rsidRPr="00903162" w:rsidRDefault="009B080E" w:rsidP="009B080E">
      <w:pPr>
        <w:ind w:left="57" w:right="57"/>
        <w:jc w:val="center"/>
        <w:rPr>
          <w:rFonts w:eastAsia="Times New Roman" w:cs="Times New Roman"/>
          <w:b/>
          <w:bCs/>
          <w:szCs w:val="28"/>
          <w:lang w:eastAsia="es-ES"/>
        </w:rPr>
      </w:pPr>
      <w:r w:rsidRPr="00903162">
        <w:rPr>
          <w:rFonts w:eastAsia="Times New Roman" w:cs="Times New Roman"/>
          <w:b/>
          <w:bCs/>
          <w:szCs w:val="28"/>
          <w:lang w:eastAsia="es-ES"/>
        </w:rPr>
        <w:t>REPÚBLICA DE COLOMBIA</w:t>
      </w:r>
    </w:p>
    <w:p w14:paraId="4344326A" w14:textId="77777777" w:rsidR="009B080E" w:rsidRPr="00903162" w:rsidRDefault="009B080E" w:rsidP="009B080E">
      <w:pPr>
        <w:ind w:left="57" w:right="57"/>
        <w:jc w:val="center"/>
        <w:rPr>
          <w:rFonts w:eastAsia="Times New Roman" w:cs="Times New Roman"/>
          <w:szCs w:val="28"/>
          <w:lang w:eastAsia="es-ES"/>
        </w:rPr>
      </w:pPr>
      <w:r w:rsidRPr="00903162">
        <w:rPr>
          <w:rFonts w:eastAsia="Times New Roman" w:cs="Times New Roman"/>
          <w:b/>
          <w:szCs w:val="28"/>
          <w:lang w:eastAsia="es-ES"/>
        </w:rPr>
        <w:object w:dxaOrig="2040" w:dyaOrig="1425" w14:anchorId="50273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71.25pt" o:ole="" fillcolor="window">
            <v:imagedata r:id="rId8" o:title=""/>
          </v:shape>
          <o:OLEObject Type="Embed" ProgID="Word.Picture.8" ShapeID="_x0000_i1025" DrawAspect="Content" ObjectID="_1599393140" r:id="rId9"/>
        </w:object>
      </w:r>
    </w:p>
    <w:p w14:paraId="2A4EEA8B" w14:textId="77777777" w:rsidR="009B080E" w:rsidRPr="00903162" w:rsidRDefault="009B080E" w:rsidP="009B080E">
      <w:pPr>
        <w:ind w:left="57" w:right="57"/>
        <w:jc w:val="center"/>
        <w:rPr>
          <w:rFonts w:eastAsia="Times New Roman" w:cs="Times New Roman"/>
          <w:szCs w:val="28"/>
          <w:lang w:eastAsia="es-ES"/>
        </w:rPr>
      </w:pPr>
      <w:r w:rsidRPr="00903162">
        <w:rPr>
          <w:rFonts w:eastAsia="Times New Roman" w:cs="Times New Roman"/>
          <w:b/>
          <w:bCs/>
          <w:szCs w:val="28"/>
          <w:lang w:eastAsia="es-ES"/>
        </w:rPr>
        <w:t>CORTE CONSTITUCIONAL</w:t>
      </w:r>
    </w:p>
    <w:p w14:paraId="6AF037B4" w14:textId="77777777" w:rsidR="00935DB3" w:rsidRPr="00903162" w:rsidRDefault="00935DB3" w:rsidP="009B080E">
      <w:pPr>
        <w:rPr>
          <w:rFonts w:cs="Times New Roman"/>
          <w:szCs w:val="28"/>
        </w:rPr>
      </w:pPr>
    </w:p>
    <w:p w14:paraId="796D3428" w14:textId="6A175278" w:rsidR="00C157C1" w:rsidRDefault="009B080E" w:rsidP="002F2AD0">
      <w:pPr>
        <w:jc w:val="center"/>
        <w:rPr>
          <w:rFonts w:cs="Times New Roman"/>
          <w:b/>
          <w:szCs w:val="28"/>
        </w:rPr>
      </w:pPr>
      <w:r w:rsidRPr="00903162">
        <w:rPr>
          <w:rFonts w:cs="Times New Roman"/>
          <w:b/>
          <w:szCs w:val="28"/>
        </w:rPr>
        <w:t xml:space="preserve">AUTO </w:t>
      </w:r>
      <w:r w:rsidR="00DD73C0">
        <w:rPr>
          <w:rFonts w:cs="Times New Roman"/>
          <w:b/>
          <w:szCs w:val="28"/>
        </w:rPr>
        <w:t>619</w:t>
      </w:r>
      <w:bookmarkStart w:id="0" w:name="_GoBack"/>
      <w:bookmarkEnd w:id="0"/>
      <w:r w:rsidR="005B6049" w:rsidRPr="00903162">
        <w:rPr>
          <w:rFonts w:cs="Times New Roman"/>
          <w:b/>
          <w:szCs w:val="28"/>
        </w:rPr>
        <w:t xml:space="preserve"> de 2018</w:t>
      </w:r>
    </w:p>
    <w:p w14:paraId="1C95DD71" w14:textId="77777777" w:rsidR="00935DB3" w:rsidRDefault="00935DB3" w:rsidP="006F685E">
      <w:pPr>
        <w:rPr>
          <w:rFonts w:cs="Times New Roman"/>
          <w:b/>
          <w:szCs w:val="28"/>
        </w:rPr>
      </w:pPr>
    </w:p>
    <w:p w14:paraId="6D76DF96" w14:textId="0928A93E" w:rsidR="009B080E" w:rsidRPr="00903162" w:rsidRDefault="009B080E" w:rsidP="00B9154C">
      <w:pPr>
        <w:ind w:left="3828"/>
        <w:rPr>
          <w:rFonts w:cs="Times New Roman"/>
          <w:szCs w:val="28"/>
        </w:rPr>
      </w:pPr>
      <w:r w:rsidRPr="00903162">
        <w:rPr>
          <w:rFonts w:cs="Times New Roman"/>
          <w:b/>
          <w:szCs w:val="28"/>
        </w:rPr>
        <w:t>Referencia:</w:t>
      </w:r>
      <w:r w:rsidR="0023185C" w:rsidRPr="00903162">
        <w:rPr>
          <w:rFonts w:cs="Times New Roman"/>
          <w:b/>
          <w:szCs w:val="28"/>
        </w:rPr>
        <w:t xml:space="preserve"> </w:t>
      </w:r>
      <w:r w:rsidR="00C53D72">
        <w:rPr>
          <w:rFonts w:cs="Times New Roman"/>
          <w:szCs w:val="28"/>
        </w:rPr>
        <w:t xml:space="preserve">Respuesta </w:t>
      </w:r>
      <w:r w:rsidR="00084D80">
        <w:rPr>
          <w:rFonts w:cs="Times New Roman"/>
          <w:szCs w:val="28"/>
        </w:rPr>
        <w:t xml:space="preserve">a </w:t>
      </w:r>
      <w:r w:rsidRPr="00903162">
        <w:rPr>
          <w:rFonts w:eastAsia="SimSun" w:cs="Times New Roman"/>
          <w:szCs w:val="28"/>
        </w:rPr>
        <w:t xml:space="preserve">la Fiscalía General </w:t>
      </w:r>
      <w:r w:rsidR="00B9154C">
        <w:rPr>
          <w:rFonts w:eastAsia="SimSun" w:cs="Times New Roman"/>
          <w:szCs w:val="28"/>
        </w:rPr>
        <w:t xml:space="preserve">de la Nación </w:t>
      </w:r>
      <w:r w:rsidR="00084D80">
        <w:rPr>
          <w:rFonts w:cs="Times New Roman"/>
          <w:szCs w:val="28"/>
        </w:rPr>
        <w:t xml:space="preserve">sobre la ampliación de </w:t>
      </w:r>
      <w:r w:rsidR="00964F59">
        <w:rPr>
          <w:rFonts w:cs="Times New Roman"/>
          <w:szCs w:val="28"/>
        </w:rPr>
        <w:t>los términos</w:t>
      </w:r>
      <w:r w:rsidR="00084D80">
        <w:rPr>
          <w:rFonts w:cs="Times New Roman"/>
          <w:szCs w:val="28"/>
        </w:rPr>
        <w:t xml:space="preserve"> para</w:t>
      </w:r>
      <w:r w:rsidR="00964F59">
        <w:rPr>
          <w:rFonts w:cs="Times New Roman"/>
          <w:szCs w:val="28"/>
        </w:rPr>
        <w:t xml:space="preserve"> el cumplimiento del</w:t>
      </w:r>
      <w:r w:rsidRPr="00903162">
        <w:rPr>
          <w:rFonts w:cs="Times New Roman"/>
          <w:szCs w:val="28"/>
        </w:rPr>
        <w:t xml:space="preserve"> Auto 515 de</w:t>
      </w:r>
      <w:r w:rsidR="00494E04" w:rsidRPr="00903162">
        <w:rPr>
          <w:rFonts w:cs="Times New Roman"/>
          <w:szCs w:val="28"/>
        </w:rPr>
        <w:t xml:space="preserve"> </w:t>
      </w:r>
      <w:r w:rsidRPr="00903162">
        <w:rPr>
          <w:rFonts w:cs="Times New Roman"/>
          <w:szCs w:val="28"/>
        </w:rPr>
        <w:t>2018</w:t>
      </w:r>
      <w:r w:rsidR="002B4E04" w:rsidRPr="00903162">
        <w:rPr>
          <w:rFonts w:cs="Times New Roman"/>
          <w:szCs w:val="28"/>
        </w:rPr>
        <w:t>.</w:t>
      </w:r>
    </w:p>
    <w:p w14:paraId="046C5D7B" w14:textId="77777777" w:rsidR="00C157C1" w:rsidRDefault="00C157C1" w:rsidP="00F54521">
      <w:pPr>
        <w:rPr>
          <w:rFonts w:eastAsia="SimSun" w:cs="Times New Roman"/>
          <w:b/>
          <w:szCs w:val="28"/>
        </w:rPr>
      </w:pPr>
    </w:p>
    <w:p w14:paraId="4C4ADF05" w14:textId="77777777" w:rsidR="002B4E04" w:rsidRPr="00903162" w:rsidRDefault="002B4E04" w:rsidP="00B9154C">
      <w:pPr>
        <w:ind w:left="3828"/>
        <w:rPr>
          <w:rFonts w:eastAsia="SimSun" w:cs="Times New Roman"/>
          <w:szCs w:val="28"/>
        </w:rPr>
      </w:pPr>
      <w:r w:rsidRPr="00903162">
        <w:rPr>
          <w:rFonts w:eastAsia="SimSun" w:cs="Times New Roman"/>
          <w:b/>
          <w:szCs w:val="28"/>
        </w:rPr>
        <w:t>Magistrada sustanciadora</w:t>
      </w:r>
      <w:r w:rsidRPr="00903162">
        <w:rPr>
          <w:rFonts w:eastAsia="SimSun" w:cs="Times New Roman"/>
          <w:szCs w:val="28"/>
        </w:rPr>
        <w:t>:</w:t>
      </w:r>
    </w:p>
    <w:p w14:paraId="044C72C8" w14:textId="66D786F2" w:rsidR="00C157C1" w:rsidRPr="002F2AD0" w:rsidRDefault="002B4E04" w:rsidP="002F2AD0">
      <w:pPr>
        <w:ind w:left="3828"/>
        <w:rPr>
          <w:rFonts w:eastAsia="SimSun" w:cs="Times New Roman"/>
          <w:b/>
          <w:szCs w:val="28"/>
        </w:rPr>
      </w:pPr>
      <w:r w:rsidRPr="00903162">
        <w:rPr>
          <w:rFonts w:eastAsia="SimSun" w:cs="Times New Roman"/>
          <w:b/>
          <w:szCs w:val="28"/>
        </w:rPr>
        <w:t xml:space="preserve">GLORIA STELLA ORTIZ DELGADO </w:t>
      </w:r>
    </w:p>
    <w:p w14:paraId="3C5D0501" w14:textId="77777777" w:rsidR="00935DB3" w:rsidRDefault="00935DB3" w:rsidP="002B4E04">
      <w:pPr>
        <w:autoSpaceDE w:val="0"/>
        <w:autoSpaceDN w:val="0"/>
        <w:rPr>
          <w:rFonts w:eastAsia="SimSun" w:cs="Times New Roman"/>
          <w:szCs w:val="28"/>
          <w:lang w:val="es-ES_tradnl" w:eastAsia="x-none"/>
        </w:rPr>
      </w:pPr>
    </w:p>
    <w:p w14:paraId="03DC1AA2" w14:textId="495FD25C" w:rsidR="002B4E04" w:rsidRPr="00903162" w:rsidRDefault="002B4E04" w:rsidP="002B4E04">
      <w:pPr>
        <w:autoSpaceDE w:val="0"/>
        <w:autoSpaceDN w:val="0"/>
        <w:rPr>
          <w:rFonts w:eastAsia="SimSun" w:cs="Times New Roman"/>
          <w:szCs w:val="28"/>
          <w:lang w:val="es-ES_tradnl" w:eastAsia="x-none"/>
        </w:rPr>
      </w:pPr>
      <w:r w:rsidRPr="00903162">
        <w:rPr>
          <w:rFonts w:eastAsia="SimSun" w:cs="Times New Roman"/>
          <w:szCs w:val="28"/>
          <w:lang w:val="es-ES_tradnl" w:eastAsia="x-none"/>
        </w:rPr>
        <w:t>Bogotá, D. C</w:t>
      </w:r>
      <w:r w:rsidR="00F54521">
        <w:rPr>
          <w:rFonts w:eastAsia="SimSun" w:cs="Times New Roman"/>
          <w:szCs w:val="28"/>
          <w:lang w:val="es-ES_tradnl" w:eastAsia="x-none"/>
        </w:rPr>
        <w:t xml:space="preserve">., </w:t>
      </w:r>
      <w:r w:rsidR="00767877">
        <w:rPr>
          <w:rFonts w:eastAsia="SimSun" w:cs="Times New Roman"/>
          <w:szCs w:val="28"/>
          <w:lang w:val="es-ES_tradnl" w:eastAsia="x-none"/>
        </w:rPr>
        <w:t>veinticuatro (24</w:t>
      </w:r>
      <w:r w:rsidRPr="00903162">
        <w:rPr>
          <w:rFonts w:eastAsia="SimSun" w:cs="Times New Roman"/>
          <w:szCs w:val="28"/>
          <w:lang w:val="es-ES_tradnl" w:eastAsia="x-none"/>
        </w:rPr>
        <w:t>) de septiembre de dos mil dieciocho (2018).</w:t>
      </w:r>
    </w:p>
    <w:p w14:paraId="2DF66044" w14:textId="77777777" w:rsidR="002B4E04" w:rsidRPr="00903162" w:rsidRDefault="002B4E04" w:rsidP="002B4E04">
      <w:pPr>
        <w:overflowPunct w:val="0"/>
        <w:autoSpaceDE w:val="0"/>
        <w:autoSpaceDN w:val="0"/>
        <w:ind w:right="-40"/>
        <w:rPr>
          <w:rFonts w:cs="Times New Roman"/>
          <w:szCs w:val="28"/>
          <w:lang w:val="es-ES_tradnl"/>
        </w:rPr>
      </w:pPr>
    </w:p>
    <w:p w14:paraId="5FD7D902" w14:textId="77777777" w:rsidR="002B4E04" w:rsidRPr="00903162" w:rsidRDefault="002B4E04" w:rsidP="002B4E04">
      <w:pPr>
        <w:ind w:right="51"/>
        <w:rPr>
          <w:rFonts w:cs="Times New Roman"/>
          <w:szCs w:val="28"/>
        </w:rPr>
      </w:pPr>
      <w:r w:rsidRPr="00903162">
        <w:rPr>
          <w:rFonts w:cs="Times New Roman"/>
          <w:szCs w:val="28"/>
        </w:rPr>
        <w:t xml:space="preserve">En ejercicio de sus competencias constitucionales y legales, la Magistrada sustanciadora, quien preside la Sala Especial de Seguimiento a la </w:t>
      </w:r>
      <w:r w:rsidRPr="00903162">
        <w:rPr>
          <w:rFonts w:cs="Times New Roman"/>
          <w:b/>
          <w:szCs w:val="28"/>
        </w:rPr>
        <w:t>Sentencia T-025 de 2004</w:t>
      </w:r>
      <w:r w:rsidRPr="00903162">
        <w:rPr>
          <w:rFonts w:cs="Times New Roman"/>
          <w:szCs w:val="28"/>
        </w:rPr>
        <w:t xml:space="preserve"> de la Corte Constitucional, profiere el pr</w:t>
      </w:r>
      <w:r w:rsidR="00E3173B">
        <w:rPr>
          <w:rFonts w:cs="Times New Roman"/>
          <w:szCs w:val="28"/>
        </w:rPr>
        <w:t>esente Auto con fundamento en la</w:t>
      </w:r>
      <w:r w:rsidRPr="00903162">
        <w:rPr>
          <w:rFonts w:cs="Times New Roman"/>
          <w:szCs w:val="28"/>
        </w:rPr>
        <w:t>s siguientes,</w:t>
      </w:r>
    </w:p>
    <w:p w14:paraId="76AD066D" w14:textId="77777777" w:rsidR="002B4E04" w:rsidRPr="00903162" w:rsidRDefault="002B4E04" w:rsidP="002B4E04">
      <w:pPr>
        <w:ind w:right="51"/>
        <w:jc w:val="center"/>
        <w:rPr>
          <w:rFonts w:cs="Times New Roman"/>
          <w:b/>
          <w:szCs w:val="28"/>
        </w:rPr>
      </w:pPr>
    </w:p>
    <w:p w14:paraId="35E1BA9E" w14:textId="77777777" w:rsidR="000F1F60" w:rsidRPr="00405F59" w:rsidRDefault="000F1F60" w:rsidP="000F1F60">
      <w:pPr>
        <w:jc w:val="center"/>
        <w:rPr>
          <w:rFonts w:cs="Times New Roman"/>
          <w:b/>
          <w:szCs w:val="28"/>
        </w:rPr>
      </w:pPr>
      <w:r w:rsidRPr="00405F59">
        <w:rPr>
          <w:rFonts w:cs="Times New Roman"/>
          <w:b/>
          <w:szCs w:val="28"/>
        </w:rPr>
        <w:t>CONSIDERACIONES</w:t>
      </w:r>
    </w:p>
    <w:p w14:paraId="357118F2" w14:textId="77777777" w:rsidR="005B6049" w:rsidRPr="00903162" w:rsidRDefault="005B6049" w:rsidP="002B4E04">
      <w:pPr>
        <w:ind w:right="51"/>
        <w:jc w:val="center"/>
        <w:rPr>
          <w:rFonts w:cs="Times New Roman"/>
          <w:b/>
          <w:szCs w:val="28"/>
        </w:rPr>
      </w:pPr>
    </w:p>
    <w:p w14:paraId="4ED6BAB4" w14:textId="77777777" w:rsidR="009E39BD" w:rsidRPr="009E39BD" w:rsidRDefault="002B4E04" w:rsidP="009E39BD">
      <w:pPr>
        <w:pStyle w:val="Prrafodelista"/>
        <w:numPr>
          <w:ilvl w:val="0"/>
          <w:numId w:val="2"/>
        </w:numPr>
        <w:tabs>
          <w:tab w:val="left" w:pos="426"/>
        </w:tabs>
        <w:ind w:left="0" w:firstLine="0"/>
        <w:rPr>
          <w:rFonts w:cs="Times New Roman"/>
          <w:szCs w:val="28"/>
        </w:rPr>
      </w:pPr>
      <w:r w:rsidRPr="00903162">
        <w:rPr>
          <w:rFonts w:cs="Times New Roman"/>
          <w:szCs w:val="28"/>
        </w:rPr>
        <w:t xml:space="preserve">El 22 de mayo de 2018, esta Sala Especial </w:t>
      </w:r>
      <w:r w:rsidR="00D87CAB">
        <w:rPr>
          <w:rFonts w:cs="Times New Roman"/>
          <w:szCs w:val="28"/>
        </w:rPr>
        <w:t>recibió</w:t>
      </w:r>
      <w:r w:rsidR="00510648">
        <w:rPr>
          <w:rFonts w:cs="Times New Roman"/>
          <w:szCs w:val="28"/>
        </w:rPr>
        <w:t>,</w:t>
      </w:r>
      <w:r w:rsidR="00BF24D0">
        <w:rPr>
          <w:rFonts w:cs="Times New Roman"/>
          <w:szCs w:val="28"/>
        </w:rPr>
        <w:t xml:space="preserve"> </w:t>
      </w:r>
      <w:r w:rsidR="00510648" w:rsidRPr="00903162">
        <w:rPr>
          <w:rFonts w:cs="Times New Roman"/>
          <w:szCs w:val="28"/>
        </w:rPr>
        <w:t xml:space="preserve">a través de la Secretaría General de </w:t>
      </w:r>
      <w:r w:rsidR="00510648">
        <w:rPr>
          <w:rFonts w:cs="Times New Roman"/>
          <w:szCs w:val="28"/>
        </w:rPr>
        <w:t xml:space="preserve">la Corte Constitucional, </w:t>
      </w:r>
      <w:r w:rsidR="00BF24D0">
        <w:rPr>
          <w:rFonts w:cs="Times New Roman"/>
          <w:szCs w:val="28"/>
        </w:rPr>
        <w:t>el</w:t>
      </w:r>
      <w:r w:rsidRPr="00903162">
        <w:rPr>
          <w:rFonts w:eastAsia="SimSun" w:cs="Times New Roman"/>
          <w:szCs w:val="28"/>
        </w:rPr>
        <w:t xml:space="preserve"> documento temático y remisorio de casos de violencia sexual en el marco del conflicto armado, elaborado por la Corporación Opción Legal, a través de su programa de asistencia legal a la población desplazada</w:t>
      </w:r>
      <w:r w:rsidR="002B3BC5">
        <w:rPr>
          <w:rFonts w:eastAsia="SimSun" w:cs="Times New Roman"/>
          <w:szCs w:val="28"/>
        </w:rPr>
        <w:t xml:space="preserve">. </w:t>
      </w:r>
    </w:p>
    <w:p w14:paraId="1EC56D79" w14:textId="77777777" w:rsidR="009E39BD" w:rsidRDefault="009E39BD" w:rsidP="009E39BD">
      <w:pPr>
        <w:pStyle w:val="Prrafodelista"/>
        <w:tabs>
          <w:tab w:val="left" w:pos="426"/>
        </w:tabs>
        <w:ind w:left="0"/>
        <w:rPr>
          <w:rFonts w:eastAsia="SimSun" w:cs="Times New Roman"/>
          <w:szCs w:val="28"/>
        </w:rPr>
      </w:pPr>
    </w:p>
    <w:p w14:paraId="17058BE2" w14:textId="0170313F" w:rsidR="00B37EB4" w:rsidRPr="009E39BD" w:rsidRDefault="002B3BC5" w:rsidP="009E39BD">
      <w:pPr>
        <w:pStyle w:val="Prrafodelista"/>
        <w:tabs>
          <w:tab w:val="left" w:pos="426"/>
        </w:tabs>
        <w:ind w:left="0"/>
        <w:rPr>
          <w:rFonts w:cs="Times New Roman"/>
          <w:szCs w:val="28"/>
        </w:rPr>
      </w:pPr>
      <w:r>
        <w:rPr>
          <w:rFonts w:eastAsia="SimSun" w:cs="Times New Roman"/>
          <w:szCs w:val="28"/>
        </w:rPr>
        <w:t>Tal</w:t>
      </w:r>
      <w:r w:rsidR="00555393" w:rsidRPr="00903162">
        <w:rPr>
          <w:rFonts w:eastAsia="SimSun" w:cs="Times New Roman"/>
          <w:szCs w:val="28"/>
        </w:rPr>
        <w:t xml:space="preserve"> </w:t>
      </w:r>
      <w:r w:rsidR="00BF24D0" w:rsidRPr="00903162">
        <w:rPr>
          <w:rFonts w:eastAsia="SimSun" w:cs="Times New Roman"/>
          <w:szCs w:val="28"/>
        </w:rPr>
        <w:t xml:space="preserve">escrito </w:t>
      </w:r>
      <w:r w:rsidR="009E39BD">
        <w:rPr>
          <w:rFonts w:eastAsia="SimSun" w:cs="Times New Roman"/>
          <w:szCs w:val="28"/>
        </w:rPr>
        <w:t xml:space="preserve">incluyó los relatos de </w:t>
      </w:r>
      <w:r w:rsidR="009E39BD">
        <w:rPr>
          <w:rFonts w:cs="Times New Roman"/>
          <w:szCs w:val="28"/>
        </w:rPr>
        <w:t>137</w:t>
      </w:r>
      <w:r w:rsidR="00555393" w:rsidRPr="009E39BD">
        <w:rPr>
          <w:rFonts w:cs="Times New Roman"/>
          <w:szCs w:val="28"/>
        </w:rPr>
        <w:t xml:space="preserve"> casos de violencia sexual ocurridos en distintos momentos y lugares del territorio nacional en</w:t>
      </w:r>
      <w:r w:rsidR="009E39BD">
        <w:rPr>
          <w:rFonts w:cs="Times New Roman"/>
          <w:szCs w:val="28"/>
        </w:rPr>
        <w:t xml:space="preserve"> el marco del conflicto armado. E</w:t>
      </w:r>
      <w:r w:rsidR="00555393" w:rsidRPr="009E39BD">
        <w:rPr>
          <w:rFonts w:cs="Times New Roman"/>
          <w:szCs w:val="28"/>
        </w:rPr>
        <w:t xml:space="preserve">n </w:t>
      </w:r>
      <w:r w:rsidR="004516C2">
        <w:rPr>
          <w:rFonts w:cs="Times New Roman"/>
          <w:szCs w:val="28"/>
        </w:rPr>
        <w:t>ellos</w:t>
      </w:r>
      <w:r w:rsidR="009E39BD">
        <w:rPr>
          <w:rFonts w:cs="Times New Roman"/>
          <w:szCs w:val="28"/>
        </w:rPr>
        <w:t xml:space="preserve"> están implicados 8 hombres y 129</w:t>
      </w:r>
      <w:r w:rsidR="00555393" w:rsidRPr="009E39BD">
        <w:rPr>
          <w:rFonts w:cs="Times New Roman"/>
          <w:szCs w:val="28"/>
        </w:rPr>
        <w:t xml:space="preserve"> mujeres.</w:t>
      </w:r>
    </w:p>
    <w:p w14:paraId="51333B74" w14:textId="77777777" w:rsidR="00CE6CB7" w:rsidRDefault="00CE6CB7" w:rsidP="00CE6CB7">
      <w:pPr>
        <w:pStyle w:val="Prrafodelista"/>
        <w:tabs>
          <w:tab w:val="left" w:pos="426"/>
        </w:tabs>
        <w:ind w:left="0"/>
        <w:rPr>
          <w:rFonts w:cs="Times New Roman"/>
          <w:szCs w:val="28"/>
        </w:rPr>
      </w:pPr>
    </w:p>
    <w:p w14:paraId="2406F44B" w14:textId="7C15F054" w:rsidR="00CE6CB7" w:rsidRPr="004516C2" w:rsidRDefault="004516C2" w:rsidP="004516C2">
      <w:pPr>
        <w:pStyle w:val="Prrafodelista"/>
        <w:numPr>
          <w:ilvl w:val="0"/>
          <w:numId w:val="2"/>
        </w:numPr>
        <w:tabs>
          <w:tab w:val="left" w:pos="426"/>
        </w:tabs>
        <w:ind w:left="0" w:firstLine="0"/>
        <w:rPr>
          <w:rFonts w:cs="Times New Roman"/>
          <w:i/>
          <w:szCs w:val="28"/>
        </w:rPr>
      </w:pPr>
      <w:r w:rsidRPr="00BC3396">
        <w:rPr>
          <w:szCs w:val="28"/>
        </w:rPr>
        <w:t xml:space="preserve">Con el propósito de precisar la metodología utilizada por la Corporación Opción Legal, así como la época en que se recolectó la información y las acciones que adelantó la red de consultorios jurídicos para procurar la protección de los derechos de las mujeres incluidas en </w:t>
      </w:r>
      <w:r>
        <w:rPr>
          <w:szCs w:val="28"/>
        </w:rPr>
        <w:t>137</w:t>
      </w:r>
      <w:r w:rsidRPr="00BC3396">
        <w:rPr>
          <w:szCs w:val="28"/>
        </w:rPr>
        <w:t xml:space="preserve"> casos remitidos, esta Sala Especial de Seguimiento le solicitó información puntual a la Corporación Opción Legal el </w:t>
      </w:r>
      <w:r>
        <w:rPr>
          <w:szCs w:val="28"/>
        </w:rPr>
        <w:t>19</w:t>
      </w:r>
      <w:r w:rsidRPr="00BC3396">
        <w:rPr>
          <w:szCs w:val="28"/>
        </w:rPr>
        <w:t xml:space="preserve"> de junio</w:t>
      </w:r>
      <w:r w:rsidR="00767877">
        <w:rPr>
          <w:szCs w:val="28"/>
        </w:rPr>
        <w:t xml:space="preserve"> de 2018</w:t>
      </w:r>
      <w:r>
        <w:rPr>
          <w:szCs w:val="28"/>
        </w:rPr>
        <w:t xml:space="preserve">. </w:t>
      </w:r>
    </w:p>
    <w:p w14:paraId="6D416D63" w14:textId="77777777" w:rsidR="004516C2" w:rsidRDefault="004516C2" w:rsidP="004516C2">
      <w:pPr>
        <w:pStyle w:val="Prrafodelista"/>
        <w:tabs>
          <w:tab w:val="left" w:pos="426"/>
        </w:tabs>
        <w:ind w:left="0"/>
        <w:rPr>
          <w:rFonts w:cs="Times New Roman"/>
          <w:i/>
          <w:szCs w:val="28"/>
        </w:rPr>
      </w:pPr>
    </w:p>
    <w:p w14:paraId="72DFB65C" w14:textId="66C89617" w:rsidR="004516C2" w:rsidRDefault="004516C2" w:rsidP="004516C2">
      <w:pPr>
        <w:pStyle w:val="Prrafodelista"/>
        <w:tabs>
          <w:tab w:val="left" w:pos="426"/>
        </w:tabs>
        <w:ind w:left="0"/>
        <w:rPr>
          <w:szCs w:val="28"/>
        </w:rPr>
      </w:pPr>
      <w:r w:rsidRPr="00BC3396">
        <w:rPr>
          <w:szCs w:val="28"/>
        </w:rPr>
        <w:t xml:space="preserve">En </w:t>
      </w:r>
      <w:r>
        <w:rPr>
          <w:szCs w:val="28"/>
        </w:rPr>
        <w:t>respuesta a ello, el 28</w:t>
      </w:r>
      <w:r w:rsidRPr="00BC3396">
        <w:rPr>
          <w:szCs w:val="28"/>
        </w:rPr>
        <w:t xml:space="preserve"> de junio </w:t>
      </w:r>
      <w:r>
        <w:rPr>
          <w:szCs w:val="28"/>
        </w:rPr>
        <w:t>la Corporación Opción Legal indicó que no posee información actualizada sobre los casos referenciados.</w:t>
      </w:r>
      <w:r w:rsidRPr="00BC3396">
        <w:rPr>
          <w:szCs w:val="28"/>
        </w:rPr>
        <w:t xml:space="preserve"> </w:t>
      </w:r>
    </w:p>
    <w:p w14:paraId="7AC90FB5" w14:textId="77777777" w:rsidR="00CE6CB7" w:rsidRDefault="00CE6CB7" w:rsidP="00CE6CB7">
      <w:pPr>
        <w:rPr>
          <w:rFonts w:cs="Times New Roman"/>
          <w:i/>
          <w:szCs w:val="28"/>
        </w:rPr>
      </w:pPr>
    </w:p>
    <w:p w14:paraId="0E6C96C8" w14:textId="56AA82A8" w:rsidR="005B0243" w:rsidRPr="00432851" w:rsidRDefault="00767877" w:rsidP="004516C2">
      <w:pPr>
        <w:pStyle w:val="Prrafodelista"/>
        <w:numPr>
          <w:ilvl w:val="0"/>
          <w:numId w:val="2"/>
        </w:numPr>
        <w:tabs>
          <w:tab w:val="left" w:pos="426"/>
        </w:tabs>
        <w:ind w:left="0" w:firstLine="0"/>
        <w:rPr>
          <w:rFonts w:cs="Times New Roman"/>
          <w:szCs w:val="28"/>
        </w:rPr>
      </w:pPr>
      <w:r>
        <w:rPr>
          <w:rFonts w:cs="Times New Roman"/>
          <w:szCs w:val="28"/>
        </w:rPr>
        <w:lastRenderedPageBreak/>
        <w:t>El pasado 15 de agosto</w:t>
      </w:r>
      <w:r w:rsidR="000D5B07">
        <w:rPr>
          <w:rFonts w:cs="Times New Roman"/>
          <w:szCs w:val="28"/>
        </w:rPr>
        <w:t>, c</w:t>
      </w:r>
      <w:r w:rsidR="00175A1A">
        <w:rPr>
          <w:rFonts w:cs="Times New Roman"/>
          <w:szCs w:val="28"/>
        </w:rPr>
        <w:t xml:space="preserve">on el fin de conocer la situación actual de las personas relacionadas en </w:t>
      </w:r>
      <w:r w:rsidR="00432851">
        <w:rPr>
          <w:rFonts w:cs="Times New Roman"/>
          <w:szCs w:val="28"/>
        </w:rPr>
        <w:t>e</w:t>
      </w:r>
      <w:r w:rsidR="004516C2">
        <w:rPr>
          <w:rFonts w:cs="Times New Roman"/>
          <w:szCs w:val="28"/>
        </w:rPr>
        <w:t>l</w:t>
      </w:r>
      <w:r w:rsidR="00432851">
        <w:rPr>
          <w:rFonts w:cs="Times New Roman"/>
          <w:szCs w:val="28"/>
        </w:rPr>
        <w:t xml:space="preserve"> documento remitido p</w:t>
      </w:r>
      <w:r w:rsidR="000D5B07">
        <w:rPr>
          <w:rFonts w:cs="Times New Roman"/>
          <w:szCs w:val="28"/>
        </w:rPr>
        <w:t xml:space="preserve">or la Corporación Opción Legal, </w:t>
      </w:r>
      <w:r w:rsidR="00B37EB4" w:rsidRPr="004516C2">
        <w:rPr>
          <w:rFonts w:cs="Times New Roman"/>
          <w:szCs w:val="28"/>
        </w:rPr>
        <w:t>la Sala Especial de Seguimiento</w:t>
      </w:r>
      <w:r w:rsidR="0021235C" w:rsidRPr="004516C2">
        <w:rPr>
          <w:rFonts w:cs="Times New Roman"/>
          <w:szCs w:val="28"/>
        </w:rPr>
        <w:t xml:space="preserve"> </w:t>
      </w:r>
      <w:r w:rsidR="00175A1A">
        <w:rPr>
          <w:rFonts w:cs="Times New Roman"/>
          <w:szCs w:val="28"/>
        </w:rPr>
        <w:t>solicit</w:t>
      </w:r>
      <w:r w:rsidR="0021235C" w:rsidRPr="004516C2">
        <w:rPr>
          <w:rFonts w:cs="Times New Roman"/>
          <w:szCs w:val="28"/>
        </w:rPr>
        <w:t>ó</w:t>
      </w:r>
      <w:r w:rsidR="000D5B07" w:rsidRPr="000D5B07">
        <w:rPr>
          <w:rFonts w:cs="Times New Roman"/>
          <w:szCs w:val="28"/>
        </w:rPr>
        <w:t xml:space="preserve"> </w:t>
      </w:r>
      <w:r w:rsidR="000D5B07">
        <w:rPr>
          <w:rFonts w:cs="Times New Roman"/>
          <w:szCs w:val="28"/>
        </w:rPr>
        <w:t>información</w:t>
      </w:r>
      <w:r w:rsidR="000D5B07" w:rsidRPr="000D5B07">
        <w:rPr>
          <w:rFonts w:eastAsia="SimSun" w:cs="Times New Roman"/>
          <w:szCs w:val="28"/>
        </w:rPr>
        <w:t xml:space="preserve"> </w:t>
      </w:r>
      <w:r w:rsidR="000D5B07">
        <w:rPr>
          <w:rFonts w:eastAsia="SimSun" w:cs="Times New Roman"/>
          <w:szCs w:val="28"/>
        </w:rPr>
        <w:t>al respecto</w:t>
      </w:r>
      <w:r w:rsidR="000D5B07">
        <w:rPr>
          <w:rFonts w:cs="Times New Roman"/>
          <w:szCs w:val="28"/>
        </w:rPr>
        <w:t xml:space="preserve"> </w:t>
      </w:r>
      <w:r w:rsidR="00175A1A">
        <w:rPr>
          <w:rFonts w:cs="Times New Roman"/>
          <w:szCs w:val="28"/>
        </w:rPr>
        <w:t xml:space="preserve">a la </w:t>
      </w:r>
      <w:r w:rsidR="00175A1A" w:rsidRPr="00175A1A">
        <w:rPr>
          <w:rFonts w:cs="Times New Roman"/>
          <w:szCs w:val="28"/>
          <w:lang w:val="es-ES_tradnl" w:eastAsia="es-ES_tradnl"/>
        </w:rPr>
        <w:t xml:space="preserve">Unidad </w:t>
      </w:r>
      <w:r w:rsidR="00175A1A" w:rsidRPr="00175A1A">
        <w:rPr>
          <w:rFonts w:eastAsia="SimSun" w:cs="Times New Roman"/>
          <w:szCs w:val="28"/>
        </w:rPr>
        <w:t>para la Atención y Reparación Integral a las Víctimas (UARIV)</w:t>
      </w:r>
      <w:r w:rsidR="00175A1A">
        <w:rPr>
          <w:rFonts w:eastAsia="SimSun" w:cs="Times New Roman"/>
          <w:szCs w:val="28"/>
        </w:rPr>
        <w:t xml:space="preserve"> y a la Fiscalía General de la Nación</w:t>
      </w:r>
      <w:r w:rsidR="000D5B07">
        <w:rPr>
          <w:rFonts w:eastAsia="SimSun" w:cs="Times New Roman"/>
          <w:szCs w:val="28"/>
        </w:rPr>
        <w:t xml:space="preserve">, </w:t>
      </w:r>
      <w:r w:rsidR="000D5B07">
        <w:rPr>
          <w:rFonts w:cs="Times New Roman"/>
          <w:szCs w:val="28"/>
        </w:rPr>
        <w:t>mediante</w:t>
      </w:r>
      <w:r w:rsidR="000D5B07" w:rsidRPr="004516C2">
        <w:rPr>
          <w:rFonts w:cs="Times New Roman"/>
          <w:szCs w:val="28"/>
        </w:rPr>
        <w:t xml:space="preserve"> el </w:t>
      </w:r>
      <w:r w:rsidR="000D5B07" w:rsidRPr="004516C2">
        <w:rPr>
          <w:rFonts w:cs="Times New Roman"/>
          <w:b/>
          <w:szCs w:val="28"/>
        </w:rPr>
        <w:t>Auto 515 de 2018</w:t>
      </w:r>
      <w:r w:rsidR="000D5B07">
        <w:rPr>
          <w:rFonts w:cs="Times New Roman"/>
          <w:szCs w:val="28"/>
        </w:rPr>
        <w:t>.</w:t>
      </w:r>
    </w:p>
    <w:p w14:paraId="1ECC8439" w14:textId="77777777" w:rsidR="00432851" w:rsidRDefault="00432851" w:rsidP="00432851">
      <w:pPr>
        <w:pStyle w:val="Prrafodelista"/>
        <w:tabs>
          <w:tab w:val="left" w:pos="426"/>
        </w:tabs>
        <w:ind w:left="0"/>
        <w:rPr>
          <w:rFonts w:eastAsia="SimSun" w:cs="Times New Roman"/>
          <w:szCs w:val="28"/>
        </w:rPr>
      </w:pPr>
    </w:p>
    <w:p w14:paraId="26F9503B" w14:textId="39A65114" w:rsidR="00432851" w:rsidRPr="00175A1A" w:rsidRDefault="00432851" w:rsidP="00432851">
      <w:pPr>
        <w:pStyle w:val="Prrafodelista"/>
        <w:tabs>
          <w:tab w:val="left" w:pos="426"/>
        </w:tabs>
        <w:ind w:left="0"/>
        <w:rPr>
          <w:rFonts w:cs="Times New Roman"/>
          <w:szCs w:val="28"/>
        </w:rPr>
      </w:pPr>
      <w:r>
        <w:rPr>
          <w:rFonts w:eastAsia="SimSun" w:cs="Times New Roman"/>
          <w:szCs w:val="28"/>
        </w:rPr>
        <w:t>En particular esa providencia dispuso lo siguiente:</w:t>
      </w:r>
    </w:p>
    <w:p w14:paraId="76E12C3A" w14:textId="77777777" w:rsidR="005B0243" w:rsidRPr="00903162" w:rsidRDefault="005B0243" w:rsidP="005B0243">
      <w:pPr>
        <w:pStyle w:val="Prrafodelista"/>
        <w:rPr>
          <w:rFonts w:cs="Times New Roman"/>
          <w:szCs w:val="28"/>
        </w:rPr>
      </w:pPr>
    </w:p>
    <w:p w14:paraId="32839EAE" w14:textId="26AE1211" w:rsidR="00432851" w:rsidRDefault="00432851" w:rsidP="00DB22D2">
      <w:pPr>
        <w:ind w:left="851"/>
        <w:rPr>
          <w:rFonts w:cs="Times New Roman"/>
          <w:i/>
          <w:szCs w:val="28"/>
        </w:rPr>
      </w:pPr>
      <w:r>
        <w:rPr>
          <w:rFonts w:cs="Times New Roman"/>
          <w:i/>
          <w:szCs w:val="28"/>
        </w:rPr>
        <w:t>“PRIMERO. ORDENAR, a través de la Secretaría General de la Corte Constitucional, a</w:t>
      </w:r>
      <w:r w:rsidR="0021235C" w:rsidRPr="00432851">
        <w:rPr>
          <w:rFonts w:cs="Times New Roman"/>
          <w:i/>
          <w:szCs w:val="28"/>
        </w:rPr>
        <w:t xml:space="preserve"> la </w:t>
      </w:r>
      <w:r w:rsidR="0021235C" w:rsidRPr="00432851">
        <w:rPr>
          <w:rFonts w:cs="Times New Roman"/>
          <w:i/>
          <w:szCs w:val="28"/>
          <w:lang w:val="es-ES_tradnl" w:eastAsia="es-ES_tradnl"/>
        </w:rPr>
        <w:t xml:space="preserve">Unidad </w:t>
      </w:r>
      <w:r w:rsidR="0021235C" w:rsidRPr="00432851">
        <w:rPr>
          <w:rFonts w:eastAsia="SimSun" w:cs="Times New Roman"/>
          <w:i/>
          <w:szCs w:val="28"/>
        </w:rPr>
        <w:t>para la Atención y Reparación Integral a las Víctimas (UARIV)</w:t>
      </w:r>
      <w:r w:rsidR="005B0243" w:rsidRPr="00432851">
        <w:rPr>
          <w:rFonts w:eastAsia="SimSun" w:cs="Times New Roman"/>
          <w:i/>
          <w:szCs w:val="28"/>
        </w:rPr>
        <w:t xml:space="preserve"> dentro de los diez (</w:t>
      </w:r>
      <w:r w:rsidR="0021235C" w:rsidRPr="00432851">
        <w:rPr>
          <w:rFonts w:eastAsia="SimSun" w:cs="Times New Roman"/>
          <w:i/>
          <w:szCs w:val="28"/>
        </w:rPr>
        <w:t>10</w:t>
      </w:r>
      <w:r w:rsidR="005B0243" w:rsidRPr="00432851">
        <w:rPr>
          <w:rFonts w:eastAsia="SimSun" w:cs="Times New Roman"/>
          <w:i/>
          <w:szCs w:val="28"/>
        </w:rPr>
        <w:t>)</w:t>
      </w:r>
      <w:r w:rsidR="0021235C" w:rsidRPr="00432851">
        <w:rPr>
          <w:rFonts w:eastAsia="SimSun" w:cs="Times New Roman"/>
          <w:i/>
          <w:szCs w:val="28"/>
        </w:rPr>
        <w:t xml:space="preserve"> días</w:t>
      </w:r>
      <w:r w:rsidR="005B0243" w:rsidRPr="00432851">
        <w:rPr>
          <w:rFonts w:eastAsia="SimSun" w:cs="Times New Roman"/>
          <w:i/>
          <w:szCs w:val="28"/>
        </w:rPr>
        <w:t xml:space="preserve"> siguientes dar la siguiente información sobre los</w:t>
      </w:r>
      <w:r w:rsidR="005B0243" w:rsidRPr="00432851">
        <w:rPr>
          <w:rFonts w:cs="Times New Roman"/>
          <w:i/>
          <w:szCs w:val="28"/>
        </w:rPr>
        <w:t xml:space="preserve"> ciento treinta </w:t>
      </w:r>
      <w:r w:rsidR="005B0243" w:rsidRPr="00432851">
        <w:rPr>
          <w:rFonts w:eastAsia="SimSun" w:cs="Times New Roman"/>
          <w:i/>
          <w:szCs w:val="28"/>
        </w:rPr>
        <w:t>y</w:t>
      </w:r>
      <w:r w:rsidR="005B0243" w:rsidRPr="00432851">
        <w:rPr>
          <w:rFonts w:cs="Times New Roman"/>
          <w:i/>
          <w:szCs w:val="28"/>
        </w:rPr>
        <w:t xml:space="preserve"> siete</w:t>
      </w:r>
      <w:r w:rsidR="005B0243" w:rsidRPr="00432851">
        <w:rPr>
          <w:rFonts w:eastAsia="SimSun" w:cs="Times New Roman"/>
          <w:i/>
          <w:szCs w:val="28"/>
        </w:rPr>
        <w:t xml:space="preserve"> casos</w:t>
      </w:r>
      <w:r w:rsidR="006F685E">
        <w:rPr>
          <w:rFonts w:eastAsia="SimSun" w:cs="Times New Roman"/>
          <w:i/>
          <w:szCs w:val="28"/>
        </w:rPr>
        <w:t xml:space="preserve"> </w:t>
      </w:r>
      <w:r w:rsidR="005B0243" w:rsidRPr="00432851">
        <w:rPr>
          <w:rFonts w:eastAsia="SimSun" w:cs="Times New Roman"/>
          <w:i/>
          <w:szCs w:val="28"/>
        </w:rPr>
        <w:t>(137)</w:t>
      </w:r>
      <w:r w:rsidR="006F685E">
        <w:rPr>
          <w:rFonts w:eastAsia="SimSun" w:cs="Times New Roman"/>
          <w:i/>
          <w:szCs w:val="28"/>
        </w:rPr>
        <w:t xml:space="preserve"> </w:t>
      </w:r>
      <w:r w:rsidR="005B0243" w:rsidRPr="00432851">
        <w:rPr>
          <w:rFonts w:eastAsia="SimSun" w:cs="Times New Roman"/>
          <w:i/>
          <w:szCs w:val="28"/>
        </w:rPr>
        <w:t>puestos a su disposición:</w:t>
      </w:r>
      <w:r w:rsidR="006F685E">
        <w:rPr>
          <w:rFonts w:eastAsia="SimSun" w:cs="Times New Roman"/>
          <w:i/>
          <w:szCs w:val="28"/>
        </w:rPr>
        <w:t xml:space="preserve"> </w:t>
      </w:r>
      <w:r w:rsidR="0021235C" w:rsidRPr="00432851">
        <w:rPr>
          <w:rFonts w:cs="Times New Roman"/>
          <w:i/>
          <w:szCs w:val="28"/>
        </w:rPr>
        <w:t xml:space="preserve">(a) su inclusión en el RUV y por cuál hecho </w:t>
      </w:r>
      <w:proofErr w:type="spellStart"/>
      <w:r w:rsidR="0021235C" w:rsidRPr="00432851">
        <w:rPr>
          <w:rFonts w:cs="Times New Roman"/>
          <w:i/>
          <w:szCs w:val="28"/>
        </w:rPr>
        <w:t>victimizante</w:t>
      </w:r>
      <w:proofErr w:type="spellEnd"/>
      <w:r w:rsidR="0021235C" w:rsidRPr="00432851">
        <w:rPr>
          <w:rFonts w:cs="Times New Roman"/>
          <w:i/>
          <w:szCs w:val="28"/>
        </w:rPr>
        <w:t>; (b) el acceso que han tenido a medidas de asistencia y atención humanitaria; (c) el estado de su reparación integral; y (d) el acceso a los servicios de salud y a la atención psicosocial pa</w:t>
      </w:r>
      <w:r w:rsidR="00C157C1" w:rsidRPr="00432851">
        <w:rPr>
          <w:rFonts w:cs="Times New Roman"/>
          <w:i/>
          <w:szCs w:val="28"/>
        </w:rPr>
        <w:t>r</w:t>
      </w:r>
      <w:r>
        <w:rPr>
          <w:rFonts w:cs="Times New Roman"/>
          <w:i/>
          <w:szCs w:val="28"/>
        </w:rPr>
        <w:t>a la víctima y para su familia</w:t>
      </w:r>
    </w:p>
    <w:p w14:paraId="7324F082" w14:textId="77777777" w:rsidR="00432851" w:rsidRDefault="00432851" w:rsidP="00DB22D2">
      <w:pPr>
        <w:ind w:left="851"/>
        <w:rPr>
          <w:rFonts w:cs="Times New Roman"/>
          <w:i/>
          <w:szCs w:val="28"/>
        </w:rPr>
      </w:pPr>
    </w:p>
    <w:p w14:paraId="778CAD3F" w14:textId="4F7C2BF3" w:rsidR="001B2152" w:rsidRDefault="00432851" w:rsidP="00DB22D2">
      <w:pPr>
        <w:ind w:left="851"/>
        <w:rPr>
          <w:rFonts w:cs="Times New Roman"/>
          <w:i/>
          <w:szCs w:val="28"/>
        </w:rPr>
      </w:pPr>
      <w:r>
        <w:rPr>
          <w:rFonts w:cs="Times New Roman"/>
          <w:i/>
          <w:szCs w:val="28"/>
        </w:rPr>
        <w:t>SEGUNDO.</w:t>
      </w:r>
      <w:r w:rsidR="006F685E">
        <w:rPr>
          <w:rFonts w:cs="Times New Roman"/>
          <w:i/>
          <w:szCs w:val="28"/>
        </w:rPr>
        <w:t xml:space="preserve"> </w:t>
      </w:r>
      <w:r w:rsidRPr="001B2152">
        <w:rPr>
          <w:rFonts w:cs="Times New Roman"/>
          <w:i/>
          <w:szCs w:val="28"/>
        </w:rPr>
        <w:t>ORDENAR, a través de la Secretaría General de la Corte Constitucional,</w:t>
      </w:r>
      <w:r w:rsidR="00C038CE">
        <w:rPr>
          <w:rFonts w:cs="Times New Roman"/>
          <w:i/>
          <w:szCs w:val="28"/>
        </w:rPr>
        <w:t xml:space="preserve"> </w:t>
      </w:r>
      <w:r w:rsidRPr="001B2152">
        <w:rPr>
          <w:rFonts w:cs="Times New Roman"/>
          <w:i/>
          <w:szCs w:val="28"/>
        </w:rPr>
        <w:t>a la Fiscalía General de la Nación que, dentro de los diez (10) días</w:t>
      </w:r>
      <w:r w:rsidR="00935DB3">
        <w:rPr>
          <w:rFonts w:cs="Times New Roman"/>
          <w:i/>
          <w:szCs w:val="28"/>
        </w:rPr>
        <w:t xml:space="preserve"> </w:t>
      </w:r>
      <w:r w:rsidRPr="001B2152">
        <w:rPr>
          <w:rFonts w:cs="Times New Roman"/>
          <w:i/>
          <w:szCs w:val="28"/>
        </w:rPr>
        <w:t>siguientes</w:t>
      </w:r>
      <w:r w:rsidR="00C038CE">
        <w:rPr>
          <w:rFonts w:cs="Times New Roman"/>
          <w:i/>
          <w:szCs w:val="28"/>
        </w:rPr>
        <w:t xml:space="preserve"> </w:t>
      </w:r>
      <w:r w:rsidRPr="001B2152">
        <w:rPr>
          <w:rFonts w:cs="Times New Roman"/>
          <w:i/>
          <w:szCs w:val="28"/>
        </w:rPr>
        <w:t>a la notificación de esta providencia, informe a esta Sala Especial si cursa alguna investigación relacionada con los ciento treinta y siete (137) casos de violencia sexual que se le remiten y, de ser así, cuál es su estado procesal en la actualidad</w:t>
      </w:r>
      <w:r w:rsidR="001B2152">
        <w:rPr>
          <w:rFonts w:cs="Times New Roman"/>
          <w:i/>
          <w:szCs w:val="28"/>
        </w:rPr>
        <w:t>”.</w:t>
      </w:r>
    </w:p>
    <w:p w14:paraId="4C0B87BA" w14:textId="77777777" w:rsidR="006F685E" w:rsidRDefault="006F685E" w:rsidP="00432851">
      <w:pPr>
        <w:ind w:left="708"/>
        <w:rPr>
          <w:rFonts w:cs="Times New Roman"/>
          <w:i/>
          <w:szCs w:val="28"/>
        </w:rPr>
      </w:pPr>
    </w:p>
    <w:p w14:paraId="7EB944A8" w14:textId="77777777" w:rsidR="00AE3850" w:rsidRDefault="00AE3850" w:rsidP="00AE3850">
      <w:pPr>
        <w:pStyle w:val="Prrafodelista"/>
        <w:numPr>
          <w:ilvl w:val="0"/>
          <w:numId w:val="2"/>
        </w:numPr>
        <w:ind w:left="0" w:firstLine="0"/>
        <w:rPr>
          <w:rFonts w:cs="Times New Roman"/>
          <w:szCs w:val="28"/>
        </w:rPr>
      </w:pPr>
      <w:r w:rsidRPr="000F1F60">
        <w:rPr>
          <w:rFonts w:cs="Times New Roman"/>
          <w:szCs w:val="28"/>
        </w:rPr>
        <w:t xml:space="preserve">El </w:t>
      </w:r>
      <w:r w:rsidRPr="000F1F60">
        <w:rPr>
          <w:rFonts w:cs="Times New Roman"/>
          <w:b/>
          <w:szCs w:val="28"/>
        </w:rPr>
        <w:t>Auto 515 de 2018</w:t>
      </w:r>
      <w:r w:rsidRPr="000F1F60">
        <w:rPr>
          <w:rFonts w:cs="Times New Roman"/>
          <w:szCs w:val="28"/>
        </w:rPr>
        <w:t xml:space="preserve"> fue notificado el pasado 23 de agosto a la Fiscalía General de la Nación, por lo cual el término de diez (10) días</w:t>
      </w:r>
      <w:r>
        <w:rPr>
          <w:rFonts w:cs="Times New Roman"/>
          <w:szCs w:val="28"/>
        </w:rPr>
        <w:t>, concedido en esa providencia para responder a lo solicitado, venció</w:t>
      </w:r>
      <w:r w:rsidRPr="000F1F60">
        <w:rPr>
          <w:rFonts w:cs="Times New Roman"/>
          <w:szCs w:val="28"/>
        </w:rPr>
        <w:t xml:space="preserve"> el</w:t>
      </w:r>
      <w:r>
        <w:rPr>
          <w:rFonts w:cs="Times New Roman"/>
          <w:szCs w:val="28"/>
        </w:rPr>
        <w:t xml:space="preserve"> pasado seis (6) de septiembre.</w:t>
      </w:r>
    </w:p>
    <w:p w14:paraId="248BE821" w14:textId="77777777" w:rsidR="00AE3850" w:rsidRDefault="00AE3850" w:rsidP="00AE3850">
      <w:pPr>
        <w:pStyle w:val="Prrafodelista"/>
        <w:ind w:left="0"/>
        <w:rPr>
          <w:rFonts w:cs="Times New Roman"/>
          <w:szCs w:val="28"/>
        </w:rPr>
      </w:pPr>
    </w:p>
    <w:p w14:paraId="1DBE10FE" w14:textId="7DB307B3" w:rsidR="00BA632E" w:rsidRDefault="00BA632E" w:rsidP="00BA632E">
      <w:pPr>
        <w:pStyle w:val="Prrafodelista"/>
        <w:numPr>
          <w:ilvl w:val="0"/>
          <w:numId w:val="2"/>
        </w:numPr>
        <w:ind w:left="0" w:firstLine="0"/>
        <w:rPr>
          <w:rFonts w:cs="Times New Roman"/>
          <w:szCs w:val="28"/>
        </w:rPr>
      </w:pPr>
      <w:r>
        <w:rPr>
          <w:rFonts w:cs="Times New Roman"/>
          <w:szCs w:val="28"/>
        </w:rPr>
        <w:t xml:space="preserve">El 12 de septiembre de 2018 esta Sala Especial recibió, a través de la Secretaría General de la Corte, escrito firmado por la directora de asuntos jurídicos de la Fiscalía General de la Nación, mediante el cual solicitó la ampliación del término para dar respuesta al </w:t>
      </w:r>
      <w:r w:rsidRPr="00BA632E">
        <w:rPr>
          <w:rFonts w:cs="Times New Roman"/>
          <w:b/>
          <w:szCs w:val="28"/>
        </w:rPr>
        <w:t>Auto 515 de 2018</w:t>
      </w:r>
      <w:r>
        <w:rPr>
          <w:rFonts w:cs="Times New Roman"/>
          <w:szCs w:val="28"/>
        </w:rPr>
        <w:t xml:space="preserve"> en consideración a “</w:t>
      </w:r>
      <w:r w:rsidRPr="00BA632E">
        <w:rPr>
          <w:rFonts w:cs="Times New Roman"/>
          <w:i/>
          <w:szCs w:val="28"/>
        </w:rPr>
        <w:t>(i) la magnitud de los datos solicitados, (ii) las diferentes dependencias de la Fiscalía General de la Nación involucradas en esta temática, y (iii) las diversas fuentes de información interna que se deben consultar para consolidar la respuesta</w:t>
      </w:r>
      <w:r>
        <w:rPr>
          <w:rFonts w:cs="Times New Roman"/>
          <w:szCs w:val="28"/>
        </w:rPr>
        <w:t>”.</w:t>
      </w:r>
    </w:p>
    <w:p w14:paraId="6C143D90" w14:textId="77777777" w:rsidR="00BA632E" w:rsidRDefault="00BA632E" w:rsidP="00BA632E">
      <w:pPr>
        <w:rPr>
          <w:rFonts w:cs="Times New Roman"/>
          <w:szCs w:val="28"/>
        </w:rPr>
      </w:pPr>
    </w:p>
    <w:p w14:paraId="1C627CD0" w14:textId="77777777" w:rsidR="000F1F60" w:rsidRDefault="00405F59" w:rsidP="000F1F60">
      <w:pPr>
        <w:rPr>
          <w:rFonts w:cs="Times New Roman"/>
          <w:szCs w:val="28"/>
        </w:rPr>
      </w:pPr>
      <w:r>
        <w:rPr>
          <w:rFonts w:cs="Times New Roman"/>
          <w:szCs w:val="28"/>
        </w:rPr>
        <w:t>En consideración a lo anterior, pidió</w:t>
      </w:r>
      <w:r w:rsidR="00BA632E">
        <w:rPr>
          <w:rFonts w:cs="Times New Roman"/>
          <w:szCs w:val="28"/>
        </w:rPr>
        <w:t xml:space="preserve"> a este despacho </w:t>
      </w:r>
      <w:r>
        <w:rPr>
          <w:rFonts w:cs="Times New Roman"/>
          <w:szCs w:val="28"/>
        </w:rPr>
        <w:t>“</w:t>
      </w:r>
      <w:r w:rsidR="00BA632E" w:rsidRPr="00405F59">
        <w:rPr>
          <w:rFonts w:cs="Times New Roman"/>
          <w:i/>
          <w:szCs w:val="28"/>
        </w:rPr>
        <w:t>la extensión del término inicialmente conferido (10 días) hasta un plazo de tres (3) meses, que es el tiempo requerido por la Entidad para poder recaudar la información siguiendo los parámetros establecidos por la Sala Especial de Seguimiento</w:t>
      </w:r>
      <w:r>
        <w:rPr>
          <w:rFonts w:cs="Times New Roman"/>
          <w:szCs w:val="28"/>
        </w:rPr>
        <w:t>”</w:t>
      </w:r>
      <w:r w:rsidR="00BA632E" w:rsidRPr="00BA632E">
        <w:rPr>
          <w:rFonts w:cs="Times New Roman"/>
          <w:szCs w:val="28"/>
        </w:rPr>
        <w:t>.</w:t>
      </w:r>
    </w:p>
    <w:p w14:paraId="19666B1D" w14:textId="77777777" w:rsidR="00AF6AF2" w:rsidRDefault="00AF6AF2" w:rsidP="00AF6AF2">
      <w:pPr>
        <w:pStyle w:val="Prrafodelista"/>
        <w:ind w:left="0"/>
        <w:rPr>
          <w:rFonts w:cs="Times New Roman"/>
          <w:szCs w:val="28"/>
        </w:rPr>
      </w:pPr>
    </w:p>
    <w:p w14:paraId="1167C687" w14:textId="3DDDB03E" w:rsidR="0069758C" w:rsidRPr="00C37200" w:rsidRDefault="0069758C" w:rsidP="00C37200">
      <w:pPr>
        <w:pStyle w:val="Prrafodelista"/>
        <w:numPr>
          <w:ilvl w:val="0"/>
          <w:numId w:val="2"/>
        </w:numPr>
        <w:ind w:left="0" w:firstLine="0"/>
        <w:rPr>
          <w:rFonts w:cs="Times New Roman"/>
          <w:szCs w:val="28"/>
        </w:rPr>
      </w:pPr>
      <w:r>
        <w:rPr>
          <w:rFonts w:cs="Times New Roman"/>
          <w:szCs w:val="28"/>
        </w:rPr>
        <w:t xml:space="preserve">Sin embargo, </w:t>
      </w:r>
      <w:r w:rsidR="00C37200">
        <w:rPr>
          <w:rFonts w:cs="Times New Roman"/>
          <w:szCs w:val="28"/>
        </w:rPr>
        <w:t>no se accederá a la solicitud de ampliaci</w:t>
      </w:r>
      <w:r w:rsidR="008B03EA">
        <w:rPr>
          <w:rFonts w:cs="Times New Roman"/>
          <w:szCs w:val="28"/>
        </w:rPr>
        <w:t xml:space="preserve">ón por </w:t>
      </w:r>
      <w:r w:rsidR="00C37200">
        <w:rPr>
          <w:rFonts w:cs="Times New Roman"/>
          <w:szCs w:val="28"/>
        </w:rPr>
        <w:t xml:space="preserve">el término </w:t>
      </w:r>
      <w:r w:rsidR="008B03EA">
        <w:rPr>
          <w:rFonts w:cs="Times New Roman"/>
          <w:szCs w:val="28"/>
        </w:rPr>
        <w:t>de</w:t>
      </w:r>
      <w:r w:rsidR="00C37200">
        <w:rPr>
          <w:rFonts w:cs="Times New Roman"/>
          <w:szCs w:val="28"/>
        </w:rPr>
        <w:t xml:space="preserve"> </w:t>
      </w:r>
      <w:r w:rsidR="008B03EA">
        <w:rPr>
          <w:rFonts w:cs="Times New Roman"/>
          <w:szCs w:val="28"/>
        </w:rPr>
        <w:t>tres</w:t>
      </w:r>
      <w:r w:rsidR="00C37200">
        <w:rPr>
          <w:rFonts w:cs="Times New Roman"/>
          <w:szCs w:val="28"/>
        </w:rPr>
        <w:t xml:space="preserve"> </w:t>
      </w:r>
      <w:r w:rsidR="00E4577E">
        <w:rPr>
          <w:rFonts w:cs="Times New Roman"/>
          <w:szCs w:val="28"/>
        </w:rPr>
        <w:t xml:space="preserve">(3) </w:t>
      </w:r>
      <w:r w:rsidR="00C37200">
        <w:rPr>
          <w:rFonts w:cs="Times New Roman"/>
          <w:szCs w:val="28"/>
        </w:rPr>
        <w:t>meses, por las siguientes razones. En primer lugar</w:t>
      </w:r>
      <w:r w:rsidRPr="00C37200">
        <w:rPr>
          <w:rFonts w:cs="Times New Roman"/>
          <w:szCs w:val="28"/>
        </w:rPr>
        <w:t>, esta Sala Especial</w:t>
      </w:r>
      <w:r w:rsidR="00C53563" w:rsidRPr="00C37200">
        <w:rPr>
          <w:rFonts w:cs="Times New Roman"/>
          <w:szCs w:val="28"/>
        </w:rPr>
        <w:t xml:space="preserve"> </w:t>
      </w:r>
      <w:r w:rsidRPr="00C37200">
        <w:rPr>
          <w:rFonts w:cs="Times New Roman"/>
          <w:szCs w:val="28"/>
        </w:rPr>
        <w:t>requiere conocer</w:t>
      </w:r>
      <w:r w:rsidR="00AF6AF2" w:rsidRPr="00C37200">
        <w:rPr>
          <w:rFonts w:cs="Times New Roman"/>
          <w:szCs w:val="28"/>
        </w:rPr>
        <w:t>, a la mayor brevedad,</w:t>
      </w:r>
      <w:r w:rsidRPr="00C37200">
        <w:rPr>
          <w:rFonts w:cs="Times New Roman"/>
          <w:szCs w:val="28"/>
        </w:rPr>
        <w:t xml:space="preserve"> el estado procesal actual de las </w:t>
      </w:r>
      <w:r w:rsidRPr="00C37200">
        <w:rPr>
          <w:rFonts w:cs="Times New Roman"/>
          <w:szCs w:val="28"/>
        </w:rPr>
        <w:lastRenderedPageBreak/>
        <w:t xml:space="preserve">investigaciones penales que puedan estar relacionadas con los </w:t>
      </w:r>
      <w:r w:rsidR="00CB678B">
        <w:rPr>
          <w:rFonts w:cs="Times New Roman"/>
          <w:szCs w:val="28"/>
        </w:rPr>
        <w:t>137</w:t>
      </w:r>
      <w:r w:rsidR="00C37200">
        <w:rPr>
          <w:rFonts w:cs="Times New Roman"/>
          <w:szCs w:val="28"/>
        </w:rPr>
        <w:t xml:space="preserve"> casos remitidos, </w:t>
      </w:r>
      <w:r w:rsidR="00C37200" w:rsidRPr="00C37200">
        <w:rPr>
          <w:rFonts w:cs="Times New Roman"/>
          <w:szCs w:val="28"/>
        </w:rPr>
        <w:t>con el propósito de adoptar las medidas necesarias para la protección de las personas víctimas de violencia sexual, implicadas en el documento allegado</w:t>
      </w:r>
      <w:r w:rsidR="00C37200">
        <w:rPr>
          <w:rFonts w:cs="Times New Roman"/>
          <w:szCs w:val="28"/>
        </w:rPr>
        <w:t xml:space="preserve"> por la Corporación Opción Legal.</w:t>
      </w:r>
    </w:p>
    <w:p w14:paraId="078E1075" w14:textId="77777777" w:rsidR="00C37200" w:rsidRDefault="00C37200" w:rsidP="0069758C">
      <w:pPr>
        <w:pStyle w:val="Prrafodelista"/>
        <w:ind w:left="0"/>
        <w:rPr>
          <w:rFonts w:cs="Times New Roman"/>
          <w:i/>
          <w:szCs w:val="28"/>
        </w:rPr>
      </w:pPr>
    </w:p>
    <w:p w14:paraId="7019FB7E" w14:textId="403883AF" w:rsidR="00C37200" w:rsidRDefault="00C37200" w:rsidP="0069758C">
      <w:pPr>
        <w:pStyle w:val="Prrafodelista"/>
        <w:ind w:left="0"/>
        <w:rPr>
          <w:rFonts w:cs="Times New Roman"/>
          <w:szCs w:val="28"/>
        </w:rPr>
      </w:pPr>
      <w:r w:rsidRPr="00C37200">
        <w:rPr>
          <w:rFonts w:cs="Times New Roman"/>
          <w:szCs w:val="28"/>
        </w:rPr>
        <w:t xml:space="preserve">En segundo lugar, </w:t>
      </w:r>
      <w:r>
        <w:rPr>
          <w:rFonts w:cs="Times New Roman"/>
          <w:szCs w:val="28"/>
        </w:rPr>
        <w:t xml:space="preserve">el </w:t>
      </w:r>
      <w:r w:rsidRPr="00C37200">
        <w:rPr>
          <w:rFonts w:cs="Times New Roman"/>
          <w:b/>
          <w:szCs w:val="28"/>
        </w:rPr>
        <w:t>Auto 737 de 2017</w:t>
      </w:r>
      <w:r>
        <w:rPr>
          <w:rFonts w:cs="Times New Roman"/>
          <w:szCs w:val="28"/>
        </w:rPr>
        <w:t xml:space="preserve">, que solicitó información a la Fiscalía General de la Nación sobre </w:t>
      </w:r>
      <w:r w:rsidR="00BD7532">
        <w:rPr>
          <w:rFonts w:cs="Times New Roman"/>
          <w:szCs w:val="28"/>
        </w:rPr>
        <w:t xml:space="preserve">el estado procesal de los casos de los anexos reservados de los </w:t>
      </w:r>
      <w:r w:rsidR="00BD7532" w:rsidRPr="00BD7532">
        <w:rPr>
          <w:rFonts w:cs="Times New Roman"/>
          <w:b/>
          <w:szCs w:val="28"/>
        </w:rPr>
        <w:t xml:space="preserve">Autos 092 de 2008 </w:t>
      </w:r>
      <w:r w:rsidR="00BD7532" w:rsidRPr="00BD7532">
        <w:rPr>
          <w:rFonts w:cs="Times New Roman"/>
          <w:szCs w:val="28"/>
        </w:rPr>
        <w:t>y</w:t>
      </w:r>
      <w:r w:rsidR="00BD7532" w:rsidRPr="00BD7532">
        <w:rPr>
          <w:rFonts w:cs="Times New Roman"/>
          <w:b/>
          <w:szCs w:val="28"/>
        </w:rPr>
        <w:t xml:space="preserve"> 009 de 2015</w:t>
      </w:r>
      <w:r w:rsidR="00BD7532">
        <w:rPr>
          <w:rFonts w:cs="Times New Roman"/>
          <w:szCs w:val="28"/>
        </w:rPr>
        <w:t>, concedió el t</w:t>
      </w:r>
      <w:r w:rsidR="00CB678B">
        <w:rPr>
          <w:rFonts w:cs="Times New Roman"/>
          <w:szCs w:val="28"/>
        </w:rPr>
        <w:t xml:space="preserve">érmino de </w:t>
      </w:r>
      <w:r w:rsidR="008B03EA">
        <w:rPr>
          <w:rFonts w:cs="Times New Roman"/>
          <w:szCs w:val="28"/>
        </w:rPr>
        <w:t>dos</w:t>
      </w:r>
      <w:r w:rsidR="00BD7532">
        <w:rPr>
          <w:rFonts w:cs="Times New Roman"/>
          <w:szCs w:val="28"/>
        </w:rPr>
        <w:t xml:space="preserve"> </w:t>
      </w:r>
      <w:r w:rsidR="00211BC0">
        <w:rPr>
          <w:rFonts w:cs="Times New Roman"/>
          <w:szCs w:val="28"/>
        </w:rPr>
        <w:t xml:space="preserve">(2) </w:t>
      </w:r>
      <w:r w:rsidR="00BD7532">
        <w:rPr>
          <w:rFonts w:cs="Times New Roman"/>
          <w:szCs w:val="28"/>
        </w:rPr>
        <w:t>meses para la remisión del informe, el cual fue cumplido por esa entidad</w:t>
      </w:r>
      <w:r w:rsidR="00BD7532">
        <w:rPr>
          <w:rStyle w:val="Refdenotaalpie"/>
          <w:rFonts w:cs="Times New Roman"/>
          <w:szCs w:val="28"/>
        </w:rPr>
        <w:footnoteReference w:id="1"/>
      </w:r>
      <w:r w:rsidR="00BD7532">
        <w:rPr>
          <w:rFonts w:cs="Times New Roman"/>
          <w:szCs w:val="28"/>
        </w:rPr>
        <w:t>.</w:t>
      </w:r>
    </w:p>
    <w:p w14:paraId="6F16DEB6" w14:textId="77777777" w:rsidR="00BD7532" w:rsidRDefault="00BD7532" w:rsidP="0069758C">
      <w:pPr>
        <w:pStyle w:val="Prrafodelista"/>
        <w:ind w:left="0"/>
        <w:rPr>
          <w:rFonts w:cs="Times New Roman"/>
          <w:szCs w:val="28"/>
        </w:rPr>
      </w:pPr>
    </w:p>
    <w:p w14:paraId="5DFD5A16" w14:textId="0372FB0E" w:rsidR="00185DF1" w:rsidRDefault="00BD7532" w:rsidP="0069758C">
      <w:pPr>
        <w:pStyle w:val="Prrafodelista"/>
        <w:ind w:left="0"/>
        <w:rPr>
          <w:rFonts w:cs="Times New Roman"/>
          <w:szCs w:val="28"/>
        </w:rPr>
      </w:pPr>
      <w:r>
        <w:rPr>
          <w:rFonts w:cs="Times New Roman"/>
          <w:szCs w:val="28"/>
        </w:rPr>
        <w:t xml:space="preserve">En tal sentido, la magnitud de los datos solicitados, en esta ocasión, es menor a la solicitada en el </w:t>
      </w:r>
      <w:r w:rsidRPr="00BD7532">
        <w:rPr>
          <w:rFonts w:cs="Times New Roman"/>
          <w:b/>
          <w:szCs w:val="28"/>
        </w:rPr>
        <w:t>Auto 737 de 2017</w:t>
      </w:r>
      <w:r>
        <w:rPr>
          <w:rFonts w:cs="Times New Roman"/>
          <w:szCs w:val="28"/>
        </w:rPr>
        <w:t xml:space="preserve">, en tanto a través del </w:t>
      </w:r>
      <w:r w:rsidRPr="00BD7532">
        <w:rPr>
          <w:rFonts w:cs="Times New Roman"/>
          <w:b/>
          <w:szCs w:val="28"/>
        </w:rPr>
        <w:t>Auto 515 de 2018</w:t>
      </w:r>
      <w:r>
        <w:rPr>
          <w:rFonts w:cs="Times New Roman"/>
          <w:szCs w:val="28"/>
        </w:rPr>
        <w:t xml:space="preserve">, se pide conocer el estado procesal de las investigaciones relacionadas con los 137 </w:t>
      </w:r>
      <w:r w:rsidR="00A6084C">
        <w:rPr>
          <w:rFonts w:cs="Times New Roman"/>
          <w:szCs w:val="28"/>
        </w:rPr>
        <w:t>re</w:t>
      </w:r>
      <w:r w:rsidR="00185DF1">
        <w:rPr>
          <w:rFonts w:cs="Times New Roman"/>
          <w:szCs w:val="28"/>
        </w:rPr>
        <w:t xml:space="preserve">latos remitidos, mientras que los casos implicados en los anexos reservados de los </w:t>
      </w:r>
      <w:r w:rsidR="00185DF1" w:rsidRPr="00BD7532">
        <w:rPr>
          <w:rFonts w:cs="Times New Roman"/>
          <w:b/>
          <w:szCs w:val="28"/>
        </w:rPr>
        <w:t xml:space="preserve">Autos 092 de 2008 </w:t>
      </w:r>
      <w:r w:rsidR="00185DF1" w:rsidRPr="00BD7532">
        <w:rPr>
          <w:rFonts w:cs="Times New Roman"/>
          <w:szCs w:val="28"/>
        </w:rPr>
        <w:t>y</w:t>
      </w:r>
      <w:r w:rsidR="00185DF1" w:rsidRPr="00BD7532">
        <w:rPr>
          <w:rFonts w:cs="Times New Roman"/>
          <w:b/>
          <w:szCs w:val="28"/>
        </w:rPr>
        <w:t xml:space="preserve"> 009 de 2015</w:t>
      </w:r>
      <w:r w:rsidR="00185DF1">
        <w:rPr>
          <w:rFonts w:cs="Times New Roman"/>
          <w:b/>
          <w:szCs w:val="28"/>
        </w:rPr>
        <w:t xml:space="preserve"> </w:t>
      </w:r>
      <w:r w:rsidR="00185DF1" w:rsidRPr="00185DF1">
        <w:rPr>
          <w:rFonts w:cs="Times New Roman"/>
          <w:szCs w:val="28"/>
        </w:rPr>
        <w:t>suman más de 600 relatos.</w:t>
      </w:r>
    </w:p>
    <w:p w14:paraId="21F47831" w14:textId="77777777" w:rsidR="00BD7532" w:rsidRDefault="00BD7532" w:rsidP="0069758C">
      <w:pPr>
        <w:pStyle w:val="Prrafodelista"/>
        <w:ind w:left="0"/>
        <w:rPr>
          <w:rFonts w:cs="Times New Roman"/>
          <w:szCs w:val="28"/>
        </w:rPr>
      </w:pPr>
    </w:p>
    <w:p w14:paraId="18AF3C56" w14:textId="0E2995B5" w:rsidR="004204B6" w:rsidRDefault="00BD7532" w:rsidP="0069758C">
      <w:pPr>
        <w:pStyle w:val="Prrafodelista"/>
        <w:ind w:left="0"/>
      </w:pPr>
      <w:r>
        <w:rPr>
          <w:rFonts w:cs="Times New Roman"/>
          <w:szCs w:val="28"/>
        </w:rPr>
        <w:t>Finalmente,</w:t>
      </w:r>
      <w:r w:rsidR="008A42AD">
        <w:rPr>
          <w:rFonts w:cs="Times New Roman"/>
          <w:szCs w:val="28"/>
        </w:rPr>
        <w:t xml:space="preserve"> </w:t>
      </w:r>
      <w:r w:rsidR="00CB678B">
        <w:rPr>
          <w:rFonts w:cs="Times New Roman"/>
          <w:szCs w:val="28"/>
        </w:rPr>
        <w:t>la información sobre el estado procesal actual de l</w:t>
      </w:r>
      <w:r w:rsidR="00754F22">
        <w:rPr>
          <w:rFonts w:cs="Times New Roman"/>
          <w:szCs w:val="28"/>
        </w:rPr>
        <w:t>os 137</w:t>
      </w:r>
      <w:r w:rsidR="00CB678B">
        <w:rPr>
          <w:rFonts w:cs="Times New Roman"/>
          <w:szCs w:val="28"/>
        </w:rPr>
        <w:t xml:space="preserve"> casos, que reposa</w:t>
      </w:r>
      <w:r w:rsidR="0081553E">
        <w:rPr>
          <w:rFonts w:cs="Times New Roman"/>
          <w:szCs w:val="28"/>
        </w:rPr>
        <w:t xml:space="preserve"> en la Fiscalía General de la Naci</w:t>
      </w:r>
      <w:r w:rsidR="008A42AD">
        <w:rPr>
          <w:rFonts w:cs="Times New Roman"/>
          <w:szCs w:val="28"/>
        </w:rPr>
        <w:t xml:space="preserve">ón, permitirá </w:t>
      </w:r>
      <w:r w:rsidR="00E4577E">
        <w:rPr>
          <w:rFonts w:cs="Times New Roman"/>
          <w:szCs w:val="28"/>
        </w:rPr>
        <w:t xml:space="preserve">a </w:t>
      </w:r>
      <w:r w:rsidR="0081553E">
        <w:rPr>
          <w:rFonts w:cs="Times New Roman"/>
          <w:szCs w:val="28"/>
        </w:rPr>
        <w:t xml:space="preserve">la Corte Constitucional </w:t>
      </w:r>
      <w:r w:rsidR="00E4577E">
        <w:rPr>
          <w:rFonts w:cs="Times New Roman"/>
          <w:szCs w:val="28"/>
        </w:rPr>
        <w:t>obtener</w:t>
      </w:r>
      <w:r w:rsidR="008A42AD">
        <w:rPr>
          <w:rFonts w:cs="Times New Roman"/>
          <w:szCs w:val="28"/>
        </w:rPr>
        <w:t xml:space="preserve"> información relacionada con el </w:t>
      </w:r>
      <w:r w:rsidR="0081553E" w:rsidRPr="00E4577E">
        <w:t>cumplimiento del deber de debida diligencia en materia de investigación, enjuiciamiento y sanción de los responsables</w:t>
      </w:r>
      <w:r w:rsidR="00E4577E">
        <w:rPr>
          <w:rFonts w:cs="Times New Roman"/>
          <w:szCs w:val="28"/>
        </w:rPr>
        <w:t>, así como</w:t>
      </w:r>
      <w:r w:rsidR="004204B6">
        <w:rPr>
          <w:rFonts w:cs="Times New Roman"/>
          <w:szCs w:val="28"/>
        </w:rPr>
        <w:t xml:space="preserve"> con el cumplimiento de los otros </w:t>
      </w:r>
      <w:r w:rsidR="004204B6">
        <w:t xml:space="preserve">deberes que recaen sobre el Estado al impulsar investigaciones penales por delitos de violencia sexual en el marco del conflicto armado. Tales deberes, recogidos por la Sala Especial de Seguimiento en el </w:t>
      </w:r>
      <w:r w:rsidR="004204B6" w:rsidRPr="004204B6">
        <w:rPr>
          <w:b/>
        </w:rPr>
        <w:t>Auto 009 de 2015</w:t>
      </w:r>
      <w:r w:rsidR="004204B6">
        <w:t>, son los siguientes:</w:t>
      </w:r>
    </w:p>
    <w:p w14:paraId="358151C6" w14:textId="77777777" w:rsidR="004204B6" w:rsidRPr="004204B6" w:rsidRDefault="004204B6" w:rsidP="0069758C">
      <w:pPr>
        <w:pStyle w:val="Prrafodelista"/>
        <w:ind w:left="0"/>
      </w:pPr>
    </w:p>
    <w:p w14:paraId="5F640943" w14:textId="6C60EFCE" w:rsidR="002677C7" w:rsidRDefault="004204B6" w:rsidP="004204B6">
      <w:pPr>
        <w:pStyle w:val="Prrafodelista"/>
        <w:ind w:left="708"/>
      </w:pPr>
      <w:r>
        <w:t>“</w:t>
      </w:r>
      <w:r w:rsidR="002677C7">
        <w:t>(</w:t>
      </w:r>
      <w:r w:rsidR="002677C7" w:rsidRPr="004204B6">
        <w:rPr>
          <w:i/>
        </w:rPr>
        <w:t xml:space="preserve">i) el deber de oficiosidad en el impulso de las investigaciones; (ii) el deber de recaudar las evidencias probatorias de acuerdo con los estándares internacionales; (iii) el deber de valorar las evidencias probatorias de acuerdo con estándares constitucionales; (iv) el deber de diseñar e implementar metodologías de investigación adecuadas; (v) el deber de calificar los hechos de manera adecuada, (vi) el deber de adelantar las investigaciones en tiempos razonables y sin dilaciones injustificadas; (vii) el deber de dar estricto cumplimiento a los derechos de los que los que son titulares las víctimas en los procesos penales; (viii) el deber de garantizar la protección y atención de las víctimas y de su núcleo familiar por riesgos contra su vida, seguridad e integridad personal; (ix) la prohibición de tratos discriminatorios o lesivos de la dignidad de la víctimas de actos de violencia sexual; y finalmente, (x) el </w:t>
      </w:r>
      <w:r w:rsidR="002677C7" w:rsidRPr="004204B6">
        <w:rPr>
          <w:i/>
        </w:rPr>
        <w:lastRenderedPageBreak/>
        <w:t>deber de observar los requisitos constitucionales en las decisiones de archivo de las investigaciones</w:t>
      </w:r>
      <w:r>
        <w:t>”</w:t>
      </w:r>
      <w:r w:rsidR="00E4577E">
        <w:rPr>
          <w:rStyle w:val="Refdenotaalpie"/>
        </w:rPr>
        <w:footnoteReference w:id="2"/>
      </w:r>
      <w:r w:rsidR="002677C7">
        <w:t>.</w:t>
      </w:r>
    </w:p>
    <w:p w14:paraId="411853EB" w14:textId="77777777" w:rsidR="002677C7" w:rsidRDefault="002677C7" w:rsidP="0069758C">
      <w:pPr>
        <w:pStyle w:val="Prrafodelista"/>
        <w:ind w:left="0"/>
        <w:rPr>
          <w:rFonts w:cs="Times New Roman"/>
          <w:i/>
          <w:szCs w:val="28"/>
        </w:rPr>
      </w:pPr>
    </w:p>
    <w:p w14:paraId="567A3853" w14:textId="53209DE6" w:rsidR="004C6106" w:rsidRPr="0069758C" w:rsidRDefault="0069758C" w:rsidP="0069758C">
      <w:pPr>
        <w:pStyle w:val="Prrafodelista"/>
        <w:ind w:left="0"/>
        <w:rPr>
          <w:rFonts w:cs="Times New Roman"/>
          <w:szCs w:val="28"/>
        </w:rPr>
      </w:pPr>
      <w:r w:rsidRPr="0069758C">
        <w:rPr>
          <w:rFonts w:cs="Times New Roman"/>
          <w:szCs w:val="28"/>
        </w:rPr>
        <w:t>Por lo anterior</w:t>
      </w:r>
      <w:r>
        <w:rPr>
          <w:rFonts w:cs="Times New Roman"/>
          <w:szCs w:val="28"/>
        </w:rPr>
        <w:t xml:space="preserve">, </w:t>
      </w:r>
      <w:r w:rsidR="00AF6AF2">
        <w:rPr>
          <w:rFonts w:cs="Times New Roman"/>
          <w:szCs w:val="28"/>
        </w:rPr>
        <w:t xml:space="preserve">no </w:t>
      </w:r>
      <w:r w:rsidRPr="0069758C">
        <w:rPr>
          <w:rFonts w:cs="Times New Roman"/>
          <w:szCs w:val="28"/>
        </w:rPr>
        <w:t xml:space="preserve">se accederá </w:t>
      </w:r>
      <w:r w:rsidR="00B5200F">
        <w:rPr>
          <w:rFonts w:cs="Times New Roman"/>
          <w:szCs w:val="28"/>
        </w:rPr>
        <w:t xml:space="preserve">a la ampliación del plazo solicitado y, en su lugar, se concederá el término de </w:t>
      </w:r>
      <w:r w:rsidR="00C53D72">
        <w:rPr>
          <w:rFonts w:cs="Times New Roman"/>
          <w:szCs w:val="28"/>
        </w:rPr>
        <w:t>veinte (2</w:t>
      </w:r>
      <w:r w:rsidR="00B5200F">
        <w:rPr>
          <w:rFonts w:cs="Times New Roman"/>
          <w:szCs w:val="28"/>
        </w:rPr>
        <w:t xml:space="preserve">0) días, </w:t>
      </w:r>
      <w:r w:rsidR="00B5200F">
        <w:rPr>
          <w:rFonts w:eastAsia="SimSun" w:cs="Times New Roman"/>
          <w:szCs w:val="28"/>
        </w:rPr>
        <w:t>contados a partir de la fecha de notificación de esta providencia</w:t>
      </w:r>
      <w:r w:rsidR="00B5200F">
        <w:rPr>
          <w:rFonts w:cs="Times New Roman"/>
          <w:szCs w:val="28"/>
        </w:rPr>
        <w:t>, para que</w:t>
      </w:r>
      <w:r w:rsidRPr="0069758C">
        <w:rPr>
          <w:rFonts w:cs="Times New Roman"/>
          <w:szCs w:val="28"/>
        </w:rPr>
        <w:t xml:space="preserve"> </w:t>
      </w:r>
      <w:r w:rsidR="00B5200F">
        <w:rPr>
          <w:rFonts w:cs="Times New Roman"/>
          <w:szCs w:val="28"/>
        </w:rPr>
        <w:t xml:space="preserve">la </w:t>
      </w:r>
      <w:r w:rsidR="00AF6AF2">
        <w:rPr>
          <w:rFonts w:cs="Times New Roman"/>
          <w:szCs w:val="28"/>
        </w:rPr>
        <w:t xml:space="preserve">Fiscalía General de la Nación dé </w:t>
      </w:r>
      <w:r w:rsidR="00C53563" w:rsidRPr="0069758C">
        <w:rPr>
          <w:rFonts w:eastAsia="SimSun" w:cs="Times New Roman"/>
          <w:szCs w:val="28"/>
        </w:rPr>
        <w:t xml:space="preserve">cumplimiento a lo ordenado en el </w:t>
      </w:r>
      <w:r w:rsidR="00C53563" w:rsidRPr="0069758C">
        <w:rPr>
          <w:rFonts w:eastAsia="SimSun" w:cs="Times New Roman"/>
          <w:b/>
          <w:szCs w:val="28"/>
        </w:rPr>
        <w:t>Auto 515 de 2018</w:t>
      </w:r>
      <w:r w:rsidR="00211BC0">
        <w:rPr>
          <w:rFonts w:eastAsia="SimSun" w:cs="Times New Roman"/>
          <w:b/>
          <w:szCs w:val="28"/>
        </w:rPr>
        <w:t>.</w:t>
      </w:r>
    </w:p>
    <w:p w14:paraId="113EBCD2" w14:textId="77777777" w:rsidR="00C53563" w:rsidRPr="00C53563" w:rsidRDefault="00C53563" w:rsidP="00C53563">
      <w:pPr>
        <w:pStyle w:val="Prrafodelista"/>
        <w:ind w:left="0"/>
        <w:rPr>
          <w:rFonts w:eastAsia="SimSun" w:cs="Times New Roman"/>
          <w:szCs w:val="28"/>
        </w:rPr>
      </w:pPr>
    </w:p>
    <w:p w14:paraId="29CFB0C1" w14:textId="77777777" w:rsidR="005B6049" w:rsidRPr="00903162" w:rsidRDefault="005B6049" w:rsidP="005B6049">
      <w:pPr>
        <w:rPr>
          <w:rFonts w:cs="Times New Roman"/>
          <w:szCs w:val="28"/>
        </w:rPr>
      </w:pPr>
      <w:r w:rsidRPr="00903162">
        <w:rPr>
          <w:rFonts w:cs="Times New Roman"/>
          <w:szCs w:val="28"/>
        </w:rPr>
        <w:t xml:space="preserve">En mérito de lo expuesto, la suscrita Magistrada, </w:t>
      </w:r>
    </w:p>
    <w:p w14:paraId="2324BFC4" w14:textId="77777777" w:rsidR="004C6106" w:rsidRPr="00903162" w:rsidRDefault="004C6106" w:rsidP="006F685E">
      <w:pPr>
        <w:rPr>
          <w:rFonts w:cs="Times New Roman"/>
          <w:b/>
          <w:szCs w:val="28"/>
        </w:rPr>
      </w:pPr>
    </w:p>
    <w:p w14:paraId="53DD8D81" w14:textId="77777777" w:rsidR="005B6049" w:rsidRPr="00903162" w:rsidRDefault="005B6049" w:rsidP="005B6049">
      <w:pPr>
        <w:jc w:val="center"/>
        <w:rPr>
          <w:rFonts w:cs="Times New Roman"/>
          <w:b/>
          <w:szCs w:val="28"/>
        </w:rPr>
      </w:pPr>
      <w:r w:rsidRPr="00903162">
        <w:rPr>
          <w:rFonts w:cs="Times New Roman"/>
          <w:b/>
          <w:szCs w:val="28"/>
        </w:rPr>
        <w:t>RESUELVE</w:t>
      </w:r>
    </w:p>
    <w:p w14:paraId="758A7CC1" w14:textId="77777777" w:rsidR="004C6106" w:rsidRPr="00903162" w:rsidRDefault="004C6106" w:rsidP="005B6049">
      <w:pPr>
        <w:rPr>
          <w:rFonts w:cs="Times New Roman"/>
          <w:b/>
          <w:szCs w:val="28"/>
        </w:rPr>
      </w:pPr>
    </w:p>
    <w:p w14:paraId="54A2AB6F" w14:textId="77777777" w:rsidR="00AF6AF2" w:rsidRDefault="00AF6AF2" w:rsidP="00AF6AF2">
      <w:pPr>
        <w:pStyle w:val="Prrafodelista"/>
        <w:numPr>
          <w:ilvl w:val="0"/>
          <w:numId w:val="5"/>
        </w:numPr>
        <w:ind w:left="0" w:firstLine="0"/>
        <w:rPr>
          <w:rFonts w:cs="Times New Roman"/>
          <w:szCs w:val="28"/>
        </w:rPr>
      </w:pPr>
      <w:r w:rsidRPr="00AF6AF2">
        <w:rPr>
          <w:rFonts w:cs="Times New Roman"/>
          <w:b/>
          <w:szCs w:val="28"/>
        </w:rPr>
        <w:t>NO ACCEDER</w:t>
      </w:r>
      <w:r>
        <w:rPr>
          <w:rFonts w:cs="Times New Roman"/>
          <w:szCs w:val="28"/>
        </w:rPr>
        <w:t xml:space="preserve">, a la petición de la Fiscalía General de la Nación, de ampliar por un término de tres (3) meses el término para responder a lo solicitado en el </w:t>
      </w:r>
      <w:r w:rsidR="00C038CE" w:rsidRPr="00C038CE">
        <w:rPr>
          <w:rFonts w:cs="Times New Roman"/>
          <w:szCs w:val="28"/>
        </w:rPr>
        <w:t>Auto 515 de 2018.</w:t>
      </w:r>
    </w:p>
    <w:p w14:paraId="795BA712" w14:textId="77777777" w:rsidR="00AF6AF2" w:rsidRDefault="00AF6AF2" w:rsidP="00AF6AF2">
      <w:pPr>
        <w:pStyle w:val="Prrafodelista"/>
        <w:ind w:left="0"/>
        <w:rPr>
          <w:rFonts w:cs="Times New Roman"/>
          <w:szCs w:val="28"/>
        </w:rPr>
      </w:pPr>
    </w:p>
    <w:p w14:paraId="5CE0F1B8" w14:textId="3A686E1E" w:rsidR="004C6106" w:rsidRPr="00207E9F" w:rsidRDefault="00AF6AF2" w:rsidP="00207E9F">
      <w:pPr>
        <w:pStyle w:val="Prrafodelista"/>
        <w:numPr>
          <w:ilvl w:val="0"/>
          <w:numId w:val="5"/>
        </w:numPr>
        <w:ind w:left="0" w:firstLine="0"/>
        <w:rPr>
          <w:rFonts w:cs="Times New Roman"/>
          <w:szCs w:val="28"/>
        </w:rPr>
      </w:pPr>
      <w:r w:rsidRPr="00AF6AF2">
        <w:rPr>
          <w:rFonts w:cs="Times New Roman"/>
          <w:b/>
          <w:szCs w:val="28"/>
        </w:rPr>
        <w:t xml:space="preserve">PRORROGAR, </w:t>
      </w:r>
      <w:r w:rsidRPr="00AF6AF2">
        <w:rPr>
          <w:rFonts w:cs="Times New Roman"/>
          <w:szCs w:val="28"/>
        </w:rPr>
        <w:t>por</w:t>
      </w:r>
      <w:r w:rsidR="00C53D72">
        <w:rPr>
          <w:rFonts w:cs="Times New Roman"/>
          <w:szCs w:val="28"/>
        </w:rPr>
        <w:t xml:space="preserve"> un término de veinte (2</w:t>
      </w:r>
      <w:r w:rsidRPr="00AF6AF2">
        <w:rPr>
          <w:rFonts w:cs="Times New Roman"/>
          <w:szCs w:val="28"/>
        </w:rPr>
        <w:t xml:space="preserve">0) </w:t>
      </w:r>
      <w:r w:rsidRPr="00AF6AF2">
        <w:rPr>
          <w:rFonts w:eastAsia="SimSun" w:cs="Times New Roman"/>
          <w:szCs w:val="28"/>
        </w:rPr>
        <w:t>días, contados a partir de la notificaci</w:t>
      </w:r>
      <w:r w:rsidR="00207E9F">
        <w:rPr>
          <w:rFonts w:eastAsia="SimSun" w:cs="Times New Roman"/>
          <w:szCs w:val="28"/>
        </w:rPr>
        <w:t>ón de esta providencia, el plazo concedido a la Fiscalía General de la Nación para dar respuesta a lo solicita</w:t>
      </w:r>
      <w:r w:rsidR="00207E9F">
        <w:rPr>
          <w:rFonts w:cs="Times New Roman"/>
          <w:szCs w:val="28"/>
        </w:rPr>
        <w:t>do en el Auto</w:t>
      </w:r>
      <w:r w:rsidR="005B6049" w:rsidRPr="00207E9F">
        <w:rPr>
          <w:rFonts w:cs="Times New Roman"/>
          <w:szCs w:val="28"/>
        </w:rPr>
        <w:t xml:space="preserve"> 515 de 2018.</w:t>
      </w:r>
    </w:p>
    <w:p w14:paraId="2B5F353B" w14:textId="77777777" w:rsidR="005B6049" w:rsidRPr="00903162" w:rsidRDefault="005B6049" w:rsidP="005B6049">
      <w:pPr>
        <w:rPr>
          <w:rFonts w:cs="Times New Roman"/>
          <w:szCs w:val="28"/>
        </w:rPr>
      </w:pPr>
    </w:p>
    <w:p w14:paraId="450512CF" w14:textId="69370D0D" w:rsidR="00207E9F" w:rsidRPr="00207E9F" w:rsidRDefault="00207E9F" w:rsidP="005B6049">
      <w:pPr>
        <w:pStyle w:val="Prrafodelista"/>
        <w:numPr>
          <w:ilvl w:val="0"/>
          <w:numId w:val="5"/>
        </w:numPr>
        <w:spacing w:line="256" w:lineRule="auto"/>
        <w:ind w:left="0" w:right="57" w:firstLine="0"/>
        <w:rPr>
          <w:rFonts w:eastAsia="Calibri" w:cs="Times New Roman"/>
          <w:szCs w:val="28"/>
          <w:lang w:val="es-CO" w:eastAsia="es-CO"/>
        </w:rPr>
      </w:pPr>
      <w:r>
        <w:rPr>
          <w:rFonts w:cs="Times New Roman"/>
          <w:b/>
          <w:szCs w:val="28"/>
        </w:rPr>
        <w:t xml:space="preserve">COMUNICAR, </w:t>
      </w:r>
      <w:r w:rsidR="00B5200F">
        <w:rPr>
          <w:rFonts w:cs="Times New Roman"/>
          <w:szCs w:val="28"/>
        </w:rPr>
        <w:t xml:space="preserve">a través de la Secretaría General de la Corte Constitucional, el contenido de este Auto a </w:t>
      </w:r>
      <w:r w:rsidR="00B5200F" w:rsidRPr="00B5200F">
        <w:rPr>
          <w:rFonts w:cs="Times New Roman"/>
          <w:szCs w:val="28"/>
        </w:rPr>
        <w:t>la directora de asuntos jurídicos de la</w:t>
      </w:r>
      <w:r w:rsidR="00B5200F">
        <w:rPr>
          <w:rFonts w:cs="Times New Roman"/>
          <w:b/>
          <w:szCs w:val="28"/>
        </w:rPr>
        <w:t xml:space="preserve"> </w:t>
      </w:r>
      <w:r w:rsidR="00B5200F">
        <w:rPr>
          <w:rFonts w:eastAsia="SimSun" w:cs="Times New Roman"/>
          <w:szCs w:val="28"/>
        </w:rPr>
        <w:t>Fiscalía General de la Nación.</w:t>
      </w:r>
    </w:p>
    <w:p w14:paraId="5B93E856" w14:textId="77777777" w:rsidR="00207E9F" w:rsidRPr="00207E9F" w:rsidRDefault="00207E9F" w:rsidP="00207E9F">
      <w:pPr>
        <w:pStyle w:val="Prrafodelista"/>
        <w:rPr>
          <w:rFonts w:cs="Times New Roman"/>
          <w:b/>
          <w:szCs w:val="28"/>
        </w:rPr>
      </w:pPr>
    </w:p>
    <w:p w14:paraId="3439B9D8" w14:textId="2DCF3836" w:rsidR="005B6049" w:rsidRPr="006F685E" w:rsidRDefault="005B6049" w:rsidP="005B6049">
      <w:pPr>
        <w:pStyle w:val="Prrafodelista"/>
        <w:numPr>
          <w:ilvl w:val="0"/>
          <w:numId w:val="5"/>
        </w:numPr>
        <w:spacing w:line="256" w:lineRule="auto"/>
        <w:ind w:left="0" w:right="57" w:firstLine="0"/>
        <w:rPr>
          <w:rFonts w:eastAsia="Calibri" w:cs="Times New Roman"/>
          <w:szCs w:val="28"/>
          <w:lang w:val="es-CO" w:eastAsia="es-CO"/>
        </w:rPr>
      </w:pPr>
      <w:r w:rsidRPr="00903162">
        <w:rPr>
          <w:rFonts w:cs="Times New Roman"/>
          <w:b/>
          <w:szCs w:val="28"/>
        </w:rPr>
        <w:t xml:space="preserve">ADVERTIR </w:t>
      </w:r>
      <w:r w:rsidR="00B5200F">
        <w:rPr>
          <w:rFonts w:cs="Times New Roman"/>
          <w:szCs w:val="28"/>
        </w:rPr>
        <w:t>a la mencionada funcionaria</w:t>
      </w:r>
      <w:r w:rsidRPr="00903162">
        <w:rPr>
          <w:rFonts w:cs="Times New Roman"/>
          <w:szCs w:val="28"/>
        </w:rPr>
        <w:t xml:space="preserve"> que, de conformidad con el artículo 50 del Decreto 2067 de 1991</w:t>
      </w:r>
      <w:r w:rsidRPr="00903162">
        <w:rPr>
          <w:rFonts w:eastAsia="Calibri" w:cs="Times New Roman"/>
          <w:szCs w:val="28"/>
          <w:lang w:val="es-CO" w:eastAsia="es-CO"/>
        </w:rPr>
        <w:t xml:space="preserve"> “</w:t>
      </w:r>
      <w:r w:rsidR="00683627">
        <w:rPr>
          <w:rFonts w:cs="Times New Roman"/>
          <w:i/>
          <w:szCs w:val="28"/>
        </w:rPr>
        <w:t>l</w:t>
      </w:r>
      <w:r w:rsidRPr="00903162">
        <w:rPr>
          <w:rFonts w:cs="Times New Roman"/>
          <w:i/>
          <w:szCs w:val="28"/>
        </w:rPr>
        <w:t>os jueces y los demás servidores públicos deberán de manera eficaz e inmediata prestar a la Corte la colaboración que ésta les requiera. El incumplimiento de este deber será causal de mala conducta</w:t>
      </w:r>
      <w:r w:rsidRPr="00903162">
        <w:rPr>
          <w:rFonts w:cs="Times New Roman"/>
          <w:szCs w:val="28"/>
        </w:rPr>
        <w:t>”.</w:t>
      </w:r>
    </w:p>
    <w:p w14:paraId="259B5FF9" w14:textId="77777777" w:rsidR="004C6106" w:rsidRPr="00903162" w:rsidRDefault="004C6106" w:rsidP="005B6049">
      <w:pPr>
        <w:pStyle w:val="Prrafodelista"/>
        <w:ind w:left="0" w:right="57"/>
        <w:rPr>
          <w:rFonts w:eastAsia="Calibri" w:cs="Times New Roman"/>
          <w:szCs w:val="28"/>
          <w:lang w:val="es-CO" w:eastAsia="es-CO"/>
        </w:rPr>
      </w:pPr>
    </w:p>
    <w:p w14:paraId="54BD9864" w14:textId="77777777" w:rsidR="005B6049" w:rsidRPr="00903162" w:rsidRDefault="005B6049" w:rsidP="005B6049">
      <w:pPr>
        <w:pStyle w:val="Prrafodelista"/>
        <w:ind w:left="0" w:right="57"/>
        <w:rPr>
          <w:rFonts w:eastAsia="Calibri" w:cs="Times New Roman"/>
          <w:szCs w:val="28"/>
          <w:lang w:val="es-CO" w:eastAsia="es-CO"/>
        </w:rPr>
      </w:pPr>
      <w:r w:rsidRPr="00903162">
        <w:rPr>
          <w:rFonts w:eastAsia="Calibri" w:cs="Times New Roman"/>
          <w:szCs w:val="28"/>
          <w:lang w:val="es-CO" w:eastAsia="es-CO"/>
        </w:rPr>
        <w:t>Notifíquese y cúmplase.</w:t>
      </w:r>
    </w:p>
    <w:p w14:paraId="088C125E" w14:textId="77777777" w:rsidR="005B6049" w:rsidRPr="00903162" w:rsidRDefault="005B6049" w:rsidP="005B6049">
      <w:pPr>
        <w:rPr>
          <w:rFonts w:cs="Times New Roman"/>
          <w:szCs w:val="28"/>
        </w:rPr>
      </w:pPr>
    </w:p>
    <w:p w14:paraId="63B0983F" w14:textId="77777777" w:rsidR="006F685E" w:rsidRDefault="006F685E" w:rsidP="005B6049">
      <w:pPr>
        <w:rPr>
          <w:rFonts w:cs="Times New Roman"/>
          <w:szCs w:val="28"/>
        </w:rPr>
      </w:pPr>
    </w:p>
    <w:p w14:paraId="7162D378" w14:textId="77777777" w:rsidR="006F685E" w:rsidRDefault="006F685E" w:rsidP="005B6049">
      <w:pPr>
        <w:rPr>
          <w:rFonts w:cs="Times New Roman"/>
          <w:szCs w:val="28"/>
        </w:rPr>
      </w:pPr>
    </w:p>
    <w:p w14:paraId="775787D2" w14:textId="77777777" w:rsidR="006F685E" w:rsidRPr="00903162" w:rsidRDefault="006F685E" w:rsidP="005B6049">
      <w:pPr>
        <w:rPr>
          <w:rFonts w:cs="Times New Roman"/>
          <w:szCs w:val="28"/>
        </w:rPr>
      </w:pPr>
    </w:p>
    <w:p w14:paraId="561DA5CC" w14:textId="77777777" w:rsidR="005B6049" w:rsidRPr="00903162" w:rsidRDefault="005B6049" w:rsidP="005B6049">
      <w:pPr>
        <w:ind w:right="57"/>
        <w:jc w:val="center"/>
        <w:rPr>
          <w:rFonts w:eastAsia="Times New Roman" w:cs="Times New Roman"/>
          <w:szCs w:val="28"/>
          <w:lang w:eastAsia="es-ES"/>
        </w:rPr>
      </w:pPr>
      <w:r w:rsidRPr="00903162">
        <w:rPr>
          <w:rFonts w:eastAsia="Times New Roman" w:cs="Times New Roman"/>
          <w:b/>
          <w:szCs w:val="28"/>
          <w:lang w:val="es-CO" w:eastAsia="es-ES"/>
        </w:rPr>
        <w:t>GLORIA STELLA ORTIZ DELGADO</w:t>
      </w:r>
    </w:p>
    <w:p w14:paraId="4A6E5501" w14:textId="77777777" w:rsidR="005B6049" w:rsidRPr="00903162" w:rsidRDefault="005B6049" w:rsidP="005B6049">
      <w:pPr>
        <w:ind w:right="57"/>
        <w:jc w:val="center"/>
        <w:rPr>
          <w:rFonts w:eastAsia="Times New Roman" w:cs="Times New Roman"/>
          <w:szCs w:val="28"/>
          <w:lang w:val="es-CO" w:eastAsia="es-ES"/>
        </w:rPr>
      </w:pPr>
      <w:r w:rsidRPr="00903162">
        <w:rPr>
          <w:rFonts w:eastAsia="Times New Roman" w:cs="Times New Roman"/>
          <w:szCs w:val="28"/>
          <w:lang w:val="es-CO" w:eastAsia="es-ES"/>
        </w:rPr>
        <w:t xml:space="preserve">Magistrada </w:t>
      </w:r>
    </w:p>
    <w:p w14:paraId="05BFF5A9" w14:textId="77777777" w:rsidR="005B6049" w:rsidRPr="00903162" w:rsidRDefault="005B6049" w:rsidP="005B6049">
      <w:pPr>
        <w:jc w:val="center"/>
        <w:rPr>
          <w:rFonts w:eastAsia="Calibri" w:cs="Times New Roman"/>
          <w:szCs w:val="28"/>
        </w:rPr>
      </w:pPr>
    </w:p>
    <w:p w14:paraId="30401642" w14:textId="77777777" w:rsidR="005B6049" w:rsidRPr="00903162" w:rsidRDefault="005B6049" w:rsidP="005B6049">
      <w:pPr>
        <w:jc w:val="center"/>
        <w:rPr>
          <w:rFonts w:eastAsia="Calibri" w:cs="Times New Roman"/>
          <w:szCs w:val="28"/>
        </w:rPr>
      </w:pPr>
    </w:p>
    <w:p w14:paraId="25A2AEDB" w14:textId="77777777" w:rsidR="005B6049" w:rsidRPr="00903162" w:rsidRDefault="005B6049" w:rsidP="005B6049">
      <w:pPr>
        <w:jc w:val="center"/>
        <w:rPr>
          <w:rFonts w:eastAsia="Calibri" w:cs="Times New Roman"/>
          <w:szCs w:val="28"/>
        </w:rPr>
      </w:pPr>
    </w:p>
    <w:p w14:paraId="6D1AC8F8" w14:textId="77777777" w:rsidR="005B6049" w:rsidRPr="00903162" w:rsidRDefault="005B6049" w:rsidP="005B6049">
      <w:pPr>
        <w:jc w:val="center"/>
        <w:rPr>
          <w:rFonts w:eastAsia="Calibri" w:cs="Times New Roman"/>
          <w:szCs w:val="28"/>
        </w:rPr>
      </w:pPr>
    </w:p>
    <w:p w14:paraId="379CC1E3" w14:textId="77777777" w:rsidR="005B6049" w:rsidRPr="00903162" w:rsidRDefault="005B6049" w:rsidP="005B6049">
      <w:pPr>
        <w:jc w:val="center"/>
        <w:rPr>
          <w:rFonts w:cs="Times New Roman"/>
          <w:b/>
          <w:szCs w:val="28"/>
        </w:rPr>
      </w:pPr>
      <w:r w:rsidRPr="00903162">
        <w:rPr>
          <w:rFonts w:cs="Times New Roman"/>
          <w:b/>
          <w:szCs w:val="28"/>
        </w:rPr>
        <w:t>MARTHA VICTORIA SÁCHICA MÉNDEZ</w:t>
      </w:r>
    </w:p>
    <w:p w14:paraId="03E054F0" w14:textId="214D6316" w:rsidR="007527F2" w:rsidRPr="00903162" w:rsidRDefault="005B6049" w:rsidP="00AF6AF2">
      <w:pPr>
        <w:jc w:val="center"/>
        <w:rPr>
          <w:rFonts w:cs="Times New Roman"/>
          <w:szCs w:val="28"/>
        </w:rPr>
      </w:pPr>
      <w:r w:rsidRPr="00903162">
        <w:rPr>
          <w:rFonts w:cs="Times New Roman"/>
          <w:szCs w:val="28"/>
        </w:rPr>
        <w:t>Secretaria General</w:t>
      </w:r>
    </w:p>
    <w:sectPr w:rsidR="007527F2" w:rsidRPr="00903162" w:rsidSect="00AF6964">
      <w:headerReference w:type="default" r:id="rId10"/>
      <w:headerReference w:type="first" r:id="rId11"/>
      <w:pgSz w:w="12240" w:h="18720" w:code="14"/>
      <w:pgMar w:top="1701" w:right="1701"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E7DC7" w14:textId="77777777" w:rsidR="00187947" w:rsidRDefault="00187947" w:rsidP="00411DD1">
      <w:r>
        <w:separator/>
      </w:r>
    </w:p>
  </w:endnote>
  <w:endnote w:type="continuationSeparator" w:id="0">
    <w:p w14:paraId="5BB8CE62" w14:textId="77777777" w:rsidR="00187947" w:rsidRDefault="00187947" w:rsidP="0041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76024" w14:textId="77777777" w:rsidR="00187947" w:rsidRDefault="00187947" w:rsidP="00411DD1">
      <w:r>
        <w:separator/>
      </w:r>
    </w:p>
  </w:footnote>
  <w:footnote w:type="continuationSeparator" w:id="0">
    <w:p w14:paraId="4A5819C3" w14:textId="77777777" w:rsidR="00187947" w:rsidRDefault="00187947" w:rsidP="00411DD1">
      <w:r>
        <w:continuationSeparator/>
      </w:r>
    </w:p>
  </w:footnote>
  <w:footnote w:id="1">
    <w:p w14:paraId="3D8B3626" w14:textId="1ECFB8E2" w:rsidR="00BD7532" w:rsidRPr="00BD7532" w:rsidRDefault="00BD7532" w:rsidP="00BD7532">
      <w:pPr>
        <w:pStyle w:val="Textonotapie"/>
        <w:jc w:val="both"/>
        <w:rPr>
          <w:rFonts w:ascii="Times New Roman" w:hAnsi="Times New Roman" w:cs="Times New Roman"/>
        </w:rPr>
      </w:pPr>
      <w:r w:rsidRPr="00BD7532">
        <w:rPr>
          <w:rStyle w:val="Refdenotaalpie"/>
          <w:rFonts w:ascii="Times New Roman" w:hAnsi="Times New Roman" w:cs="Times New Roman"/>
        </w:rPr>
        <w:footnoteRef/>
      </w:r>
      <w:r w:rsidRPr="00BD7532">
        <w:rPr>
          <w:rFonts w:ascii="Times New Roman" w:hAnsi="Times New Roman" w:cs="Times New Roman"/>
        </w:rPr>
        <w:t xml:space="preserve"> Auto 737 de 2017</w:t>
      </w:r>
      <w:r>
        <w:rPr>
          <w:rFonts w:ascii="Times New Roman" w:hAnsi="Times New Roman" w:cs="Times New Roman"/>
        </w:rPr>
        <w:t xml:space="preserve"> (M.P. Gloria Stella Ortiz Delgado)</w:t>
      </w:r>
      <w:r w:rsidRPr="00BD7532">
        <w:rPr>
          <w:rFonts w:ascii="Times New Roman" w:hAnsi="Times New Roman" w:cs="Times New Roman"/>
        </w:rPr>
        <w:t xml:space="preserve">. </w:t>
      </w:r>
      <w:r>
        <w:rPr>
          <w:rFonts w:ascii="Times New Roman" w:hAnsi="Times New Roman" w:cs="Times New Roman"/>
        </w:rPr>
        <w:t>“</w:t>
      </w:r>
      <w:r w:rsidRPr="00BD7532">
        <w:rPr>
          <w:rFonts w:ascii="Times New Roman" w:hAnsi="Times New Roman" w:cs="Times New Roman"/>
          <w:i/>
        </w:rPr>
        <w:t>Octavo. ORDENAR, a través de la Secretaría General de la Corte Constitucional, a la Fiscalía General de la Nación que, en el término de dos (2) meses contados a partir de la comunicación de este Auto, presente a esta Sala Especial de Seguimiento un informe detallado que indique: (i) cuál es el estado procesal actual de los casos de los anexos reservados de los Autos 092 de 2008 y 009 de 2015; (ii) qué estrategias ha desarrollado la entidad para avanzar en el trámite de los procesos de los anexos reservados de los Autos 092 de 2008 y 009 de 2015; (iii) qué acciones ha desplegado la entidad para conocer y responder a los problemas de gestión administrativa para el trámite de estos casos; y (iv) cuáles son los avances y las dificultades de los programas de protección a las sobrevivientes de violencia sexual en el marco del conflicto armado y el desplazamiento forzado, a cargo de la Fiscalía General de la Nación</w:t>
      </w:r>
      <w:r>
        <w:rPr>
          <w:rFonts w:ascii="Times New Roman" w:hAnsi="Times New Roman" w:cs="Times New Roman"/>
        </w:rPr>
        <w:t>”</w:t>
      </w:r>
      <w:r w:rsidRPr="00BD7532">
        <w:rPr>
          <w:rFonts w:ascii="Times New Roman" w:hAnsi="Times New Roman" w:cs="Times New Roman"/>
        </w:rPr>
        <w:t>.</w:t>
      </w:r>
    </w:p>
  </w:footnote>
  <w:footnote w:id="2">
    <w:p w14:paraId="5DDCB4BC" w14:textId="31D43723" w:rsidR="00E4577E" w:rsidRPr="00E4577E" w:rsidRDefault="00E4577E">
      <w:pPr>
        <w:pStyle w:val="Textonotapie"/>
        <w:rPr>
          <w:rFonts w:ascii="Times New Roman" w:hAnsi="Times New Roman" w:cs="Times New Roman"/>
        </w:rPr>
      </w:pPr>
      <w:r w:rsidRPr="00E4577E">
        <w:rPr>
          <w:rStyle w:val="Refdenotaalpie"/>
          <w:rFonts w:ascii="Times New Roman" w:hAnsi="Times New Roman" w:cs="Times New Roman"/>
        </w:rPr>
        <w:footnoteRef/>
      </w:r>
      <w:r w:rsidRPr="00E4577E">
        <w:rPr>
          <w:rFonts w:ascii="Times New Roman" w:hAnsi="Times New Roman" w:cs="Times New Roman"/>
        </w:rPr>
        <w:t xml:space="preserve"> Auto 009 de 2015.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482541"/>
      <w:docPartObj>
        <w:docPartGallery w:val="Page Numbers (Top of Page)"/>
        <w:docPartUnique/>
      </w:docPartObj>
    </w:sdtPr>
    <w:sdtEndPr>
      <w:rPr>
        <w:sz w:val="24"/>
      </w:rPr>
    </w:sdtEndPr>
    <w:sdtContent>
      <w:p w14:paraId="2248862C" w14:textId="42FE9D8B" w:rsidR="006F685E" w:rsidRPr="006F685E" w:rsidRDefault="006F685E">
        <w:pPr>
          <w:pStyle w:val="Encabezado"/>
          <w:jc w:val="right"/>
          <w:rPr>
            <w:sz w:val="24"/>
          </w:rPr>
        </w:pPr>
        <w:r w:rsidRPr="006F685E">
          <w:rPr>
            <w:sz w:val="24"/>
          </w:rPr>
          <w:fldChar w:fldCharType="begin"/>
        </w:r>
        <w:r w:rsidRPr="006F685E">
          <w:rPr>
            <w:sz w:val="24"/>
          </w:rPr>
          <w:instrText>PAGE   \* MERGEFORMAT</w:instrText>
        </w:r>
        <w:r w:rsidRPr="006F685E">
          <w:rPr>
            <w:sz w:val="24"/>
          </w:rPr>
          <w:fldChar w:fldCharType="separate"/>
        </w:r>
        <w:r w:rsidR="00DD73C0">
          <w:rPr>
            <w:noProof/>
            <w:sz w:val="24"/>
          </w:rPr>
          <w:t>2</w:t>
        </w:r>
        <w:r w:rsidRPr="006F685E">
          <w:rPr>
            <w:sz w:val="24"/>
          </w:rPr>
          <w:fldChar w:fldCharType="end"/>
        </w:r>
      </w:p>
    </w:sdtContent>
  </w:sdt>
  <w:p w14:paraId="19B947A7" w14:textId="77777777" w:rsidR="006F685E" w:rsidRPr="006F685E" w:rsidRDefault="006F685E" w:rsidP="006F685E">
    <w:pPr>
      <w:pStyle w:val="Encabezado"/>
      <w:rPr>
        <w:i/>
        <w:sz w:val="20"/>
      </w:rPr>
    </w:pPr>
    <w:r w:rsidRPr="006F685E">
      <w:rPr>
        <w:i/>
        <w:sz w:val="20"/>
      </w:rPr>
      <w:t>Sala Especial de Seguimiento a la Sentencia T-025 de 2004</w:t>
    </w:r>
  </w:p>
  <w:p w14:paraId="73FEA0CA" w14:textId="77777777" w:rsidR="006F685E" w:rsidRPr="006F685E" w:rsidRDefault="006F685E" w:rsidP="006F685E">
    <w:pPr>
      <w:pStyle w:val="Encabezado"/>
      <w:rPr>
        <w:i/>
        <w:sz w:val="20"/>
      </w:rPr>
    </w:pPr>
    <w:r w:rsidRPr="006F685E">
      <w:rPr>
        <w:i/>
        <w:sz w:val="20"/>
      </w:rPr>
      <w:t>M.P. Gloria Stella Ortiz Delgado</w:t>
    </w:r>
  </w:p>
  <w:p w14:paraId="385FC995" w14:textId="77777777" w:rsidR="006F685E" w:rsidRDefault="006F68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E62D" w14:textId="631A6005" w:rsidR="006F685E" w:rsidRDefault="006F685E">
    <w:pPr>
      <w:pStyle w:val="Encabezado"/>
      <w:jc w:val="right"/>
    </w:pPr>
  </w:p>
  <w:p w14:paraId="0877409F" w14:textId="77777777" w:rsidR="006F685E" w:rsidRDefault="006F6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12DA"/>
    <w:multiLevelType w:val="hybridMultilevel"/>
    <w:tmpl w:val="E4902916"/>
    <w:lvl w:ilvl="0" w:tplc="AD02D2DC">
      <w:start w:val="1"/>
      <w:numFmt w:val="ordinalText"/>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28AF7775"/>
    <w:multiLevelType w:val="multilevel"/>
    <w:tmpl w:val="26E20F9A"/>
    <w:lvl w:ilvl="0">
      <w:start w:val="1"/>
      <w:numFmt w:val="decimal"/>
      <w:lvlText w:val="%1."/>
      <w:lvlJc w:val="left"/>
      <w:pPr>
        <w:ind w:left="360" w:hanging="360"/>
      </w:pPr>
      <w:rPr>
        <w:b/>
        <w:i w:val="0"/>
        <w:sz w:val="28"/>
        <w:szCs w:val="28"/>
      </w:rPr>
    </w:lvl>
    <w:lvl w:ilvl="1">
      <w:start w:val="1"/>
      <w:numFmt w:val="decimal"/>
      <w:isLgl/>
      <w:lvlText w:val="%1.%2"/>
      <w:lvlJc w:val="left"/>
      <w:pPr>
        <w:ind w:left="435"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2C6C6353"/>
    <w:multiLevelType w:val="hybridMultilevel"/>
    <w:tmpl w:val="6746422C"/>
    <w:lvl w:ilvl="0" w:tplc="AD02D2DC">
      <w:start w:val="1"/>
      <w:numFmt w:val="ordinalText"/>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0821808"/>
    <w:multiLevelType w:val="hybridMultilevel"/>
    <w:tmpl w:val="1B5E6492"/>
    <w:lvl w:ilvl="0" w:tplc="37F64516">
      <w:start w:val="5"/>
      <w:numFmt w:val="decimal"/>
      <w:lvlText w:val="%1."/>
      <w:lvlJc w:val="left"/>
      <w:pPr>
        <w:ind w:left="360" w:hanging="360"/>
      </w:pPr>
      <w:rPr>
        <w:rFonts w:hint="default"/>
        <w:i w:val="0"/>
      </w:rPr>
    </w:lvl>
    <w:lvl w:ilvl="1" w:tplc="89C013F2">
      <w:start w:val="1"/>
      <w:numFmt w:val="lowerLetter"/>
      <w:lvlText w:val="%2."/>
      <w:lvlJc w:val="left"/>
      <w:pPr>
        <w:ind w:left="360" w:hanging="360"/>
      </w:pPr>
      <w:rPr>
        <w:i/>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5E30121"/>
    <w:multiLevelType w:val="hybridMultilevel"/>
    <w:tmpl w:val="509A7512"/>
    <w:lvl w:ilvl="0" w:tplc="AD1EDADE">
      <w:start w:val="1"/>
      <w:numFmt w:val="ordinalText"/>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2832E8"/>
    <w:multiLevelType w:val="hybridMultilevel"/>
    <w:tmpl w:val="538EC708"/>
    <w:lvl w:ilvl="0" w:tplc="02527D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BA02ABD"/>
    <w:multiLevelType w:val="hybridMultilevel"/>
    <w:tmpl w:val="FE50F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D3"/>
    <w:rsid w:val="00084D80"/>
    <w:rsid w:val="000C386E"/>
    <w:rsid w:val="000D5B07"/>
    <w:rsid w:val="000E61E1"/>
    <w:rsid w:val="000F1F60"/>
    <w:rsid w:val="0017573A"/>
    <w:rsid w:val="00175A1A"/>
    <w:rsid w:val="00185DF1"/>
    <w:rsid w:val="00187947"/>
    <w:rsid w:val="001B2152"/>
    <w:rsid w:val="001C56D4"/>
    <w:rsid w:val="00207E9F"/>
    <w:rsid w:val="00211BC0"/>
    <w:rsid w:val="0021235C"/>
    <w:rsid w:val="0023185C"/>
    <w:rsid w:val="002677C7"/>
    <w:rsid w:val="002B3BC5"/>
    <w:rsid w:val="002B4E04"/>
    <w:rsid w:val="002F2AD0"/>
    <w:rsid w:val="00322372"/>
    <w:rsid w:val="00347CB6"/>
    <w:rsid w:val="003F2980"/>
    <w:rsid w:val="00405F59"/>
    <w:rsid w:val="00411DD1"/>
    <w:rsid w:val="004204B6"/>
    <w:rsid w:val="00432851"/>
    <w:rsid w:val="004516C2"/>
    <w:rsid w:val="00494E04"/>
    <w:rsid w:val="004C6106"/>
    <w:rsid w:val="00510648"/>
    <w:rsid w:val="00555393"/>
    <w:rsid w:val="005B0243"/>
    <w:rsid w:val="005B6049"/>
    <w:rsid w:val="005D5004"/>
    <w:rsid w:val="00683627"/>
    <w:rsid w:val="006845FB"/>
    <w:rsid w:val="0069758C"/>
    <w:rsid w:val="006F0F60"/>
    <w:rsid w:val="006F685E"/>
    <w:rsid w:val="007527F2"/>
    <w:rsid w:val="00754F22"/>
    <w:rsid w:val="00767877"/>
    <w:rsid w:val="0081553E"/>
    <w:rsid w:val="008A42AD"/>
    <w:rsid w:val="008B03EA"/>
    <w:rsid w:val="00903162"/>
    <w:rsid w:val="00935DB3"/>
    <w:rsid w:val="00964F59"/>
    <w:rsid w:val="00993DE0"/>
    <w:rsid w:val="009B080E"/>
    <w:rsid w:val="009E39BD"/>
    <w:rsid w:val="00A247F5"/>
    <w:rsid w:val="00A6084C"/>
    <w:rsid w:val="00A97A8E"/>
    <w:rsid w:val="00AA45AC"/>
    <w:rsid w:val="00AD1949"/>
    <w:rsid w:val="00AE3850"/>
    <w:rsid w:val="00AF6964"/>
    <w:rsid w:val="00AF6AF2"/>
    <w:rsid w:val="00B37EB4"/>
    <w:rsid w:val="00B5200F"/>
    <w:rsid w:val="00B9154C"/>
    <w:rsid w:val="00BA2BD3"/>
    <w:rsid w:val="00BA632E"/>
    <w:rsid w:val="00BC66A9"/>
    <w:rsid w:val="00BD6916"/>
    <w:rsid w:val="00BD7532"/>
    <w:rsid w:val="00BF1226"/>
    <w:rsid w:val="00BF24D0"/>
    <w:rsid w:val="00C038CE"/>
    <w:rsid w:val="00C157C1"/>
    <w:rsid w:val="00C37200"/>
    <w:rsid w:val="00C53563"/>
    <w:rsid w:val="00C53D72"/>
    <w:rsid w:val="00C84D71"/>
    <w:rsid w:val="00CB678B"/>
    <w:rsid w:val="00CE6CB7"/>
    <w:rsid w:val="00D435DB"/>
    <w:rsid w:val="00D87CAB"/>
    <w:rsid w:val="00DB22D2"/>
    <w:rsid w:val="00DD73C0"/>
    <w:rsid w:val="00E3173B"/>
    <w:rsid w:val="00E4577E"/>
    <w:rsid w:val="00E84CEC"/>
    <w:rsid w:val="00EB78F7"/>
    <w:rsid w:val="00EE1E16"/>
    <w:rsid w:val="00EF7364"/>
    <w:rsid w:val="00F424F3"/>
    <w:rsid w:val="00F54521"/>
    <w:rsid w:val="00F613A3"/>
    <w:rsid w:val="00FC70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A8914"/>
  <w15:chartTrackingRefBased/>
  <w15:docId w15:val="{05B6FDD4-EDCB-4394-95D4-12C84965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0E"/>
    <w:pPr>
      <w:spacing w:after="0" w:line="240" w:lineRule="auto"/>
      <w:jc w:val="both"/>
    </w:pPr>
    <w:rPr>
      <w:rFonts w:ascii="Times New Roman" w:hAnsi="Times New Roman"/>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E04"/>
    <w:pPr>
      <w:ind w:left="720"/>
      <w:contextualSpacing/>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unhideWhenUsed/>
    <w:qFormat/>
    <w:rsid w:val="00411DD1"/>
    <w:pPr>
      <w:jc w:val="left"/>
    </w:pPr>
    <w:rPr>
      <w:rFonts w:asciiTheme="minorHAnsi" w:hAnsiTheme="minorHAnsi"/>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411DD1"/>
    <w:rPr>
      <w:sz w:val="20"/>
      <w:szCs w:val="20"/>
    </w:rPr>
  </w:style>
  <w:style w:type="character" w:styleId="Refdenotaalpie">
    <w:name w:val="footnote reference"/>
    <w:basedOn w:val="Fuentedeprrafopredeter"/>
    <w:unhideWhenUsed/>
    <w:rsid w:val="00411DD1"/>
    <w:rPr>
      <w:vertAlign w:val="superscript"/>
    </w:rPr>
  </w:style>
  <w:style w:type="paragraph" w:styleId="Encabezado">
    <w:name w:val="header"/>
    <w:basedOn w:val="Normal"/>
    <w:link w:val="EncabezadoCar"/>
    <w:uiPriority w:val="99"/>
    <w:unhideWhenUsed/>
    <w:rsid w:val="006F685E"/>
    <w:pPr>
      <w:tabs>
        <w:tab w:val="center" w:pos="4419"/>
        <w:tab w:val="right" w:pos="8838"/>
      </w:tabs>
    </w:pPr>
  </w:style>
  <w:style w:type="character" w:customStyle="1" w:styleId="EncabezadoCar">
    <w:name w:val="Encabezado Car"/>
    <w:basedOn w:val="Fuentedeprrafopredeter"/>
    <w:link w:val="Encabezado"/>
    <w:uiPriority w:val="99"/>
    <w:rsid w:val="006F685E"/>
    <w:rPr>
      <w:rFonts w:ascii="Times New Roman" w:hAnsi="Times New Roman"/>
      <w:sz w:val="28"/>
      <w:lang w:val="es-ES"/>
    </w:rPr>
  </w:style>
  <w:style w:type="paragraph" w:styleId="Piedepgina">
    <w:name w:val="footer"/>
    <w:basedOn w:val="Normal"/>
    <w:link w:val="PiedepginaCar"/>
    <w:uiPriority w:val="99"/>
    <w:unhideWhenUsed/>
    <w:rsid w:val="006F685E"/>
    <w:pPr>
      <w:tabs>
        <w:tab w:val="center" w:pos="4419"/>
        <w:tab w:val="right" w:pos="8838"/>
      </w:tabs>
    </w:pPr>
  </w:style>
  <w:style w:type="character" w:customStyle="1" w:styleId="PiedepginaCar">
    <w:name w:val="Pie de página Car"/>
    <w:basedOn w:val="Fuentedeprrafopredeter"/>
    <w:link w:val="Piedepgina"/>
    <w:uiPriority w:val="99"/>
    <w:rsid w:val="006F685E"/>
    <w:rPr>
      <w:rFonts w:ascii="Times New Roman" w:hAnsi="Times New Roman"/>
      <w:sz w:val="28"/>
      <w:lang w:val="es-ES"/>
    </w:rPr>
  </w:style>
  <w:style w:type="character" w:styleId="Refdecomentario">
    <w:name w:val="annotation reference"/>
    <w:basedOn w:val="Fuentedeprrafopredeter"/>
    <w:uiPriority w:val="99"/>
    <w:semiHidden/>
    <w:unhideWhenUsed/>
    <w:rsid w:val="00347CB6"/>
    <w:rPr>
      <w:sz w:val="16"/>
      <w:szCs w:val="16"/>
    </w:rPr>
  </w:style>
  <w:style w:type="paragraph" w:styleId="Textocomentario">
    <w:name w:val="annotation text"/>
    <w:basedOn w:val="Normal"/>
    <w:link w:val="TextocomentarioCar"/>
    <w:uiPriority w:val="99"/>
    <w:semiHidden/>
    <w:unhideWhenUsed/>
    <w:rsid w:val="00347CB6"/>
    <w:rPr>
      <w:sz w:val="20"/>
      <w:szCs w:val="20"/>
    </w:rPr>
  </w:style>
  <w:style w:type="character" w:customStyle="1" w:styleId="TextocomentarioCar">
    <w:name w:val="Texto comentario Car"/>
    <w:basedOn w:val="Fuentedeprrafopredeter"/>
    <w:link w:val="Textocomentario"/>
    <w:uiPriority w:val="99"/>
    <w:semiHidden/>
    <w:rsid w:val="00347CB6"/>
    <w:rPr>
      <w:rFonts w:ascii="Times New Roman" w:hAnsi="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47CB6"/>
    <w:rPr>
      <w:b/>
      <w:bCs/>
    </w:rPr>
  </w:style>
  <w:style w:type="character" w:customStyle="1" w:styleId="AsuntodelcomentarioCar">
    <w:name w:val="Asunto del comentario Car"/>
    <w:basedOn w:val="TextocomentarioCar"/>
    <w:link w:val="Asuntodelcomentario"/>
    <w:uiPriority w:val="99"/>
    <w:semiHidden/>
    <w:rsid w:val="00347CB6"/>
    <w:rPr>
      <w:rFonts w:ascii="Times New Roman" w:hAnsi="Times New Roman"/>
      <w:b/>
      <w:bCs/>
      <w:sz w:val="20"/>
      <w:szCs w:val="20"/>
      <w:lang w:val="es-ES"/>
    </w:rPr>
  </w:style>
  <w:style w:type="paragraph" w:styleId="Textodeglobo">
    <w:name w:val="Balloon Text"/>
    <w:basedOn w:val="Normal"/>
    <w:link w:val="TextodegloboCar"/>
    <w:uiPriority w:val="99"/>
    <w:semiHidden/>
    <w:unhideWhenUsed/>
    <w:rsid w:val="00347C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CB6"/>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2DEF-53BD-4942-9F14-51DCFC94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Adonorem T025</dc:creator>
  <cp:keywords/>
  <dc:description/>
  <cp:lastModifiedBy>Luisa Fernanda Cano Blandon</cp:lastModifiedBy>
  <cp:revision>2</cp:revision>
  <cp:lastPrinted>2018-09-25T19:57:00Z</cp:lastPrinted>
  <dcterms:created xsi:type="dcterms:W3CDTF">2018-09-25T20:06:00Z</dcterms:created>
  <dcterms:modified xsi:type="dcterms:W3CDTF">2018-09-25T20:06:00Z</dcterms:modified>
</cp:coreProperties>
</file>